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141" w:rsidRPr="005B6CFE" w:rsidRDefault="00495141" w:rsidP="00495141">
      <w:pPr>
        <w:tabs>
          <w:tab w:val="left" w:pos="3686"/>
        </w:tabs>
        <w:jc w:val="center"/>
        <w:rPr>
          <w:b/>
          <w:noProof/>
          <w:sz w:val="56"/>
          <w:szCs w:val="56"/>
        </w:rPr>
      </w:pPr>
      <w:r>
        <w:rPr>
          <w:b/>
          <w:noProof/>
          <w:sz w:val="56"/>
          <w:szCs w:val="56"/>
        </w:rPr>
        <w:t>MPM735_MPM935</w:t>
      </w:r>
    </w:p>
    <w:p w:rsidR="00495141" w:rsidRPr="005B6CFE" w:rsidRDefault="00495141" w:rsidP="00495141">
      <w:pPr>
        <w:tabs>
          <w:tab w:val="left" w:pos="3686"/>
        </w:tabs>
        <w:jc w:val="center"/>
        <w:rPr>
          <w:noProof/>
          <w:sz w:val="56"/>
          <w:szCs w:val="56"/>
          <w:u w:val="single"/>
        </w:rPr>
      </w:pPr>
      <w:r>
        <w:rPr>
          <w:noProof/>
          <w:sz w:val="56"/>
          <w:szCs w:val="56"/>
          <w:u w:val="single"/>
        </w:rPr>
        <w:t>INTERNATIONAL BUSINESS MANAGEMENT</w:t>
      </w:r>
    </w:p>
    <w:p w:rsidR="00495141" w:rsidRDefault="00495141" w:rsidP="00495141">
      <w:pPr>
        <w:tabs>
          <w:tab w:val="left" w:pos="3686"/>
        </w:tabs>
        <w:jc w:val="center"/>
      </w:pPr>
    </w:p>
    <w:p w:rsidR="00495141" w:rsidRPr="005B6CFE" w:rsidRDefault="00495141" w:rsidP="00495141">
      <w:pPr>
        <w:tabs>
          <w:tab w:val="left" w:pos="3686"/>
        </w:tabs>
        <w:jc w:val="center"/>
      </w:pPr>
    </w:p>
    <w:p w:rsidR="00495141" w:rsidRPr="00CC0817" w:rsidRDefault="00495141" w:rsidP="00495141">
      <w:pPr>
        <w:tabs>
          <w:tab w:val="left" w:pos="3686"/>
        </w:tabs>
        <w:jc w:val="center"/>
      </w:pPr>
    </w:p>
    <w:p w:rsidR="00495141" w:rsidRPr="005B6CFE" w:rsidRDefault="00495141" w:rsidP="00495141">
      <w:pPr>
        <w:shd w:val="clear" w:color="auto" w:fill="FFFFFF"/>
        <w:spacing w:before="100" w:beforeAutospacing="1" w:after="300"/>
        <w:jc w:val="center"/>
        <w:outlineLvl w:val="0"/>
        <w:rPr>
          <w:rFonts w:eastAsia="Times New Roman"/>
          <w:b/>
          <w:kern w:val="36"/>
          <w:sz w:val="40"/>
          <w:szCs w:val="40"/>
          <w:u w:val="single"/>
          <w:lang w:eastAsia="en-AU"/>
        </w:rPr>
      </w:pPr>
      <w:r>
        <w:rPr>
          <w:rFonts w:eastAsia="Times New Roman"/>
          <w:b/>
          <w:color w:val="252525"/>
          <w:kern w:val="36"/>
          <w:sz w:val="40"/>
          <w:szCs w:val="40"/>
          <w:u w:val="single"/>
          <w:lang w:eastAsia="en-AU"/>
        </w:rPr>
        <w:t>Group-50</w:t>
      </w:r>
    </w:p>
    <w:p w:rsidR="00495141" w:rsidRDefault="00495141" w:rsidP="00495141"/>
    <w:p w:rsidR="00B754F6" w:rsidRDefault="00B754F6" w:rsidP="00495141"/>
    <w:p w:rsidR="00B754F6" w:rsidRDefault="00B754F6" w:rsidP="00495141"/>
    <w:p w:rsidR="00B754F6" w:rsidRDefault="00B754F6" w:rsidP="00495141"/>
    <w:p w:rsidR="00B754F6" w:rsidRDefault="00B754F6" w:rsidP="00495141"/>
    <w:p w:rsidR="00B754F6" w:rsidRPr="005B6CFE" w:rsidRDefault="00B754F6" w:rsidP="00495141"/>
    <w:p w:rsidR="00495141" w:rsidRPr="005B6CFE" w:rsidRDefault="00495141" w:rsidP="00495141"/>
    <w:p w:rsidR="00495141" w:rsidRPr="00921891" w:rsidRDefault="00495141" w:rsidP="00495141">
      <w:pPr>
        <w:pStyle w:val="TOCHeading1"/>
        <w:spacing w:after="240" w:line="360" w:lineRule="auto"/>
        <w:jc w:val="both"/>
        <w:rPr>
          <w:lang w:val="en-IN"/>
        </w:rPr>
      </w:pPr>
      <w:r>
        <w:rPr>
          <w:b w:val="0"/>
        </w:rPr>
        <w:t>Project submitted on</w:t>
      </w:r>
      <w:r w:rsidRPr="00921891">
        <w:t xml:space="preserve">: </w:t>
      </w:r>
      <w:r>
        <w:t>May 8, 2015</w:t>
      </w:r>
    </w:p>
    <w:p w:rsidR="00495141" w:rsidRPr="001137B4" w:rsidRDefault="000C288B" w:rsidP="00495141">
      <w:r>
        <w:t>Word Count: 3983 Excluding References and table of contents.</w:t>
      </w:r>
    </w:p>
    <w:p w:rsidR="00495141" w:rsidRDefault="00495141" w:rsidP="00203D6A">
      <w:pPr>
        <w:jc w:val="both"/>
        <w:rPr>
          <w:b/>
          <w:sz w:val="28"/>
          <w:szCs w:val="24"/>
        </w:rPr>
      </w:pPr>
    </w:p>
    <w:p w:rsidR="00DA195F" w:rsidRDefault="00DA195F" w:rsidP="00203D6A">
      <w:pPr>
        <w:jc w:val="both"/>
        <w:rPr>
          <w:b/>
          <w:sz w:val="28"/>
          <w:szCs w:val="24"/>
        </w:rPr>
      </w:pPr>
    </w:p>
    <w:p w:rsidR="00DA195F" w:rsidRDefault="00DA195F" w:rsidP="00203D6A">
      <w:pPr>
        <w:jc w:val="both"/>
        <w:rPr>
          <w:b/>
          <w:sz w:val="28"/>
          <w:szCs w:val="24"/>
        </w:rPr>
      </w:pPr>
    </w:p>
    <w:p w:rsidR="00DA195F" w:rsidRDefault="00DA195F" w:rsidP="00203D6A">
      <w:pPr>
        <w:jc w:val="both"/>
        <w:rPr>
          <w:b/>
          <w:sz w:val="28"/>
          <w:szCs w:val="24"/>
        </w:rPr>
      </w:pPr>
    </w:p>
    <w:p w:rsidR="00DA195F" w:rsidRDefault="00DA195F" w:rsidP="00203D6A">
      <w:pPr>
        <w:jc w:val="both"/>
        <w:rPr>
          <w:b/>
          <w:sz w:val="28"/>
          <w:szCs w:val="24"/>
        </w:rPr>
      </w:pPr>
    </w:p>
    <w:p w:rsidR="00495141" w:rsidRDefault="00495141" w:rsidP="00203D6A">
      <w:pPr>
        <w:jc w:val="both"/>
        <w:rPr>
          <w:b/>
          <w:sz w:val="28"/>
          <w:szCs w:val="24"/>
        </w:rPr>
      </w:pPr>
    </w:p>
    <w:p w:rsidR="00CC0DCA" w:rsidRPr="001441EF" w:rsidRDefault="00CC0DCA" w:rsidP="00203D6A">
      <w:pPr>
        <w:jc w:val="both"/>
        <w:rPr>
          <w:b/>
          <w:sz w:val="28"/>
          <w:szCs w:val="24"/>
        </w:rPr>
      </w:pPr>
      <w:r w:rsidRPr="001441EF">
        <w:rPr>
          <w:b/>
          <w:sz w:val="28"/>
          <w:szCs w:val="24"/>
        </w:rPr>
        <w:lastRenderedPageBreak/>
        <w:t xml:space="preserve">Table of </w:t>
      </w:r>
      <w:r w:rsidR="001441EF" w:rsidRPr="001441EF">
        <w:rPr>
          <w:b/>
          <w:sz w:val="28"/>
          <w:szCs w:val="24"/>
        </w:rPr>
        <w:t>Contents:</w:t>
      </w:r>
    </w:p>
    <w:tbl>
      <w:tblPr>
        <w:tblStyle w:val="TableGrid"/>
        <w:tblW w:w="0" w:type="auto"/>
        <w:tblLook w:val="04A0"/>
      </w:tblPr>
      <w:tblGrid>
        <w:gridCol w:w="1240"/>
        <w:gridCol w:w="4911"/>
        <w:gridCol w:w="1612"/>
      </w:tblGrid>
      <w:tr w:rsidR="00242438" w:rsidTr="00242438">
        <w:trPr>
          <w:trHeight w:val="438"/>
        </w:trPr>
        <w:tc>
          <w:tcPr>
            <w:tcW w:w="1240" w:type="dxa"/>
          </w:tcPr>
          <w:p w:rsidR="00242438" w:rsidRDefault="00242438" w:rsidP="00203D6A">
            <w:pPr>
              <w:jc w:val="both"/>
              <w:rPr>
                <w:sz w:val="24"/>
                <w:szCs w:val="24"/>
              </w:rPr>
            </w:pPr>
            <w:r>
              <w:rPr>
                <w:sz w:val="24"/>
                <w:szCs w:val="24"/>
              </w:rPr>
              <w:t>S.NO</w:t>
            </w:r>
          </w:p>
        </w:tc>
        <w:tc>
          <w:tcPr>
            <w:tcW w:w="4911" w:type="dxa"/>
          </w:tcPr>
          <w:p w:rsidR="00242438" w:rsidRDefault="00242438" w:rsidP="00203D6A">
            <w:pPr>
              <w:jc w:val="both"/>
              <w:rPr>
                <w:sz w:val="24"/>
                <w:szCs w:val="24"/>
              </w:rPr>
            </w:pPr>
            <w:r>
              <w:rPr>
                <w:sz w:val="24"/>
                <w:szCs w:val="24"/>
              </w:rPr>
              <w:t>Title</w:t>
            </w:r>
          </w:p>
        </w:tc>
        <w:tc>
          <w:tcPr>
            <w:tcW w:w="1612" w:type="dxa"/>
          </w:tcPr>
          <w:p w:rsidR="00242438" w:rsidRDefault="00242438" w:rsidP="000C288B">
            <w:pPr>
              <w:jc w:val="center"/>
              <w:rPr>
                <w:sz w:val="24"/>
                <w:szCs w:val="24"/>
              </w:rPr>
            </w:pPr>
            <w:r>
              <w:rPr>
                <w:sz w:val="24"/>
                <w:szCs w:val="24"/>
              </w:rPr>
              <w:t>Page No</w:t>
            </w:r>
          </w:p>
        </w:tc>
      </w:tr>
      <w:tr w:rsidR="00CC0DCA" w:rsidTr="00242438">
        <w:trPr>
          <w:trHeight w:val="438"/>
        </w:trPr>
        <w:tc>
          <w:tcPr>
            <w:tcW w:w="1240" w:type="dxa"/>
          </w:tcPr>
          <w:p w:rsidR="00CC0DCA" w:rsidRDefault="00CC0DCA" w:rsidP="00203D6A">
            <w:pPr>
              <w:jc w:val="both"/>
              <w:rPr>
                <w:sz w:val="24"/>
                <w:szCs w:val="24"/>
              </w:rPr>
            </w:pPr>
            <w:r>
              <w:rPr>
                <w:sz w:val="24"/>
                <w:szCs w:val="24"/>
              </w:rPr>
              <w:t>1.</w:t>
            </w:r>
          </w:p>
        </w:tc>
        <w:tc>
          <w:tcPr>
            <w:tcW w:w="4911" w:type="dxa"/>
          </w:tcPr>
          <w:p w:rsidR="00CC0DCA" w:rsidRDefault="00CC0DCA" w:rsidP="00203D6A">
            <w:pPr>
              <w:jc w:val="both"/>
              <w:rPr>
                <w:sz w:val="24"/>
                <w:szCs w:val="24"/>
              </w:rPr>
            </w:pPr>
            <w:r>
              <w:rPr>
                <w:sz w:val="24"/>
                <w:szCs w:val="24"/>
              </w:rPr>
              <w:t>Executive Summary</w:t>
            </w:r>
          </w:p>
        </w:tc>
        <w:tc>
          <w:tcPr>
            <w:tcW w:w="1612" w:type="dxa"/>
          </w:tcPr>
          <w:p w:rsidR="00CC0DCA" w:rsidRDefault="000C288B" w:rsidP="000C288B">
            <w:pPr>
              <w:jc w:val="center"/>
              <w:rPr>
                <w:sz w:val="24"/>
                <w:szCs w:val="24"/>
              </w:rPr>
            </w:pPr>
            <w:r>
              <w:rPr>
                <w:sz w:val="24"/>
                <w:szCs w:val="24"/>
              </w:rPr>
              <w:t>3</w:t>
            </w:r>
          </w:p>
        </w:tc>
      </w:tr>
      <w:tr w:rsidR="00CC0DCA" w:rsidTr="00242438">
        <w:trPr>
          <w:trHeight w:val="437"/>
        </w:trPr>
        <w:tc>
          <w:tcPr>
            <w:tcW w:w="1240" w:type="dxa"/>
          </w:tcPr>
          <w:p w:rsidR="00CC0DCA" w:rsidRDefault="00CC0DCA" w:rsidP="00203D6A">
            <w:pPr>
              <w:jc w:val="both"/>
              <w:rPr>
                <w:sz w:val="24"/>
                <w:szCs w:val="24"/>
              </w:rPr>
            </w:pPr>
            <w:r>
              <w:rPr>
                <w:sz w:val="24"/>
                <w:szCs w:val="24"/>
              </w:rPr>
              <w:t>2.</w:t>
            </w:r>
          </w:p>
        </w:tc>
        <w:tc>
          <w:tcPr>
            <w:tcW w:w="4911" w:type="dxa"/>
          </w:tcPr>
          <w:p w:rsidR="00CC0DCA" w:rsidRDefault="00CC0DCA" w:rsidP="00203D6A">
            <w:pPr>
              <w:jc w:val="both"/>
              <w:rPr>
                <w:sz w:val="24"/>
                <w:szCs w:val="24"/>
              </w:rPr>
            </w:pPr>
            <w:r>
              <w:rPr>
                <w:sz w:val="24"/>
                <w:szCs w:val="24"/>
              </w:rPr>
              <w:t>Introduction</w:t>
            </w:r>
          </w:p>
        </w:tc>
        <w:tc>
          <w:tcPr>
            <w:tcW w:w="1612" w:type="dxa"/>
          </w:tcPr>
          <w:p w:rsidR="00CC0DCA" w:rsidRDefault="000C288B" w:rsidP="000C288B">
            <w:pPr>
              <w:jc w:val="center"/>
              <w:rPr>
                <w:sz w:val="24"/>
                <w:szCs w:val="24"/>
              </w:rPr>
            </w:pPr>
            <w:r>
              <w:rPr>
                <w:sz w:val="24"/>
                <w:szCs w:val="24"/>
              </w:rPr>
              <w:t>3</w:t>
            </w:r>
          </w:p>
        </w:tc>
      </w:tr>
      <w:tr w:rsidR="00CC0DCA" w:rsidTr="00242438">
        <w:trPr>
          <w:trHeight w:val="399"/>
        </w:trPr>
        <w:tc>
          <w:tcPr>
            <w:tcW w:w="1240" w:type="dxa"/>
          </w:tcPr>
          <w:p w:rsidR="00CC0DCA" w:rsidRDefault="00CC0DCA" w:rsidP="00203D6A">
            <w:pPr>
              <w:jc w:val="both"/>
              <w:rPr>
                <w:sz w:val="24"/>
                <w:szCs w:val="24"/>
              </w:rPr>
            </w:pPr>
            <w:r>
              <w:rPr>
                <w:sz w:val="24"/>
                <w:szCs w:val="24"/>
              </w:rPr>
              <w:t>3.</w:t>
            </w:r>
          </w:p>
        </w:tc>
        <w:tc>
          <w:tcPr>
            <w:tcW w:w="4911" w:type="dxa"/>
          </w:tcPr>
          <w:p w:rsidR="00CC0DCA" w:rsidRDefault="00CC0DCA" w:rsidP="00203D6A">
            <w:pPr>
              <w:jc w:val="both"/>
              <w:rPr>
                <w:sz w:val="24"/>
                <w:szCs w:val="24"/>
              </w:rPr>
            </w:pPr>
            <w:r>
              <w:rPr>
                <w:sz w:val="24"/>
                <w:szCs w:val="24"/>
              </w:rPr>
              <w:t>Economic Factors</w:t>
            </w:r>
          </w:p>
        </w:tc>
        <w:tc>
          <w:tcPr>
            <w:tcW w:w="1612" w:type="dxa"/>
          </w:tcPr>
          <w:p w:rsidR="00CC0DCA" w:rsidRDefault="000C288B" w:rsidP="000C288B">
            <w:pPr>
              <w:jc w:val="center"/>
              <w:rPr>
                <w:sz w:val="24"/>
                <w:szCs w:val="24"/>
              </w:rPr>
            </w:pPr>
            <w:r>
              <w:rPr>
                <w:sz w:val="24"/>
                <w:szCs w:val="24"/>
              </w:rPr>
              <w:t>3 – 8</w:t>
            </w:r>
          </w:p>
        </w:tc>
      </w:tr>
      <w:tr w:rsidR="00CC0DCA" w:rsidTr="00242438">
        <w:trPr>
          <w:trHeight w:val="436"/>
        </w:trPr>
        <w:tc>
          <w:tcPr>
            <w:tcW w:w="1240" w:type="dxa"/>
          </w:tcPr>
          <w:p w:rsidR="00CC0DCA" w:rsidRDefault="00CC0DCA" w:rsidP="00203D6A">
            <w:pPr>
              <w:jc w:val="both"/>
              <w:rPr>
                <w:sz w:val="24"/>
                <w:szCs w:val="24"/>
              </w:rPr>
            </w:pPr>
            <w:r>
              <w:rPr>
                <w:sz w:val="24"/>
                <w:szCs w:val="24"/>
              </w:rPr>
              <w:t>4.</w:t>
            </w:r>
          </w:p>
        </w:tc>
        <w:tc>
          <w:tcPr>
            <w:tcW w:w="4911" w:type="dxa"/>
          </w:tcPr>
          <w:p w:rsidR="00CC0DCA" w:rsidRDefault="00CC0DCA" w:rsidP="00203D6A">
            <w:pPr>
              <w:jc w:val="both"/>
              <w:rPr>
                <w:sz w:val="24"/>
                <w:szCs w:val="24"/>
              </w:rPr>
            </w:pPr>
            <w:r>
              <w:rPr>
                <w:sz w:val="24"/>
                <w:szCs w:val="24"/>
              </w:rPr>
              <w:t>Political Factors</w:t>
            </w:r>
          </w:p>
        </w:tc>
        <w:tc>
          <w:tcPr>
            <w:tcW w:w="1612" w:type="dxa"/>
          </w:tcPr>
          <w:p w:rsidR="00CC0DCA" w:rsidRDefault="000C288B" w:rsidP="000C288B">
            <w:pPr>
              <w:jc w:val="center"/>
              <w:rPr>
                <w:sz w:val="24"/>
                <w:szCs w:val="24"/>
              </w:rPr>
            </w:pPr>
            <w:r>
              <w:rPr>
                <w:sz w:val="24"/>
                <w:szCs w:val="24"/>
              </w:rPr>
              <w:t>8</w:t>
            </w:r>
          </w:p>
        </w:tc>
      </w:tr>
      <w:tr w:rsidR="00CC0DCA" w:rsidTr="00242438">
        <w:trPr>
          <w:trHeight w:val="427"/>
        </w:trPr>
        <w:tc>
          <w:tcPr>
            <w:tcW w:w="1240" w:type="dxa"/>
          </w:tcPr>
          <w:p w:rsidR="00CC0DCA" w:rsidRDefault="00CC0DCA" w:rsidP="00203D6A">
            <w:pPr>
              <w:jc w:val="both"/>
              <w:rPr>
                <w:sz w:val="24"/>
                <w:szCs w:val="24"/>
              </w:rPr>
            </w:pPr>
            <w:r>
              <w:rPr>
                <w:sz w:val="24"/>
                <w:szCs w:val="24"/>
              </w:rPr>
              <w:t>5.</w:t>
            </w:r>
          </w:p>
        </w:tc>
        <w:tc>
          <w:tcPr>
            <w:tcW w:w="4911" w:type="dxa"/>
          </w:tcPr>
          <w:p w:rsidR="00CC0DCA" w:rsidRDefault="00CC0DCA" w:rsidP="00203D6A">
            <w:pPr>
              <w:jc w:val="both"/>
              <w:rPr>
                <w:sz w:val="24"/>
                <w:szCs w:val="24"/>
              </w:rPr>
            </w:pPr>
            <w:r>
              <w:rPr>
                <w:sz w:val="24"/>
                <w:szCs w:val="24"/>
              </w:rPr>
              <w:t>Legal</w:t>
            </w:r>
          </w:p>
        </w:tc>
        <w:tc>
          <w:tcPr>
            <w:tcW w:w="1612" w:type="dxa"/>
          </w:tcPr>
          <w:p w:rsidR="00CC0DCA" w:rsidRDefault="000C288B" w:rsidP="000C288B">
            <w:pPr>
              <w:jc w:val="center"/>
              <w:rPr>
                <w:sz w:val="24"/>
                <w:szCs w:val="24"/>
              </w:rPr>
            </w:pPr>
            <w:r>
              <w:rPr>
                <w:sz w:val="24"/>
                <w:szCs w:val="24"/>
              </w:rPr>
              <w:t>8 - 11</w:t>
            </w:r>
          </w:p>
        </w:tc>
      </w:tr>
      <w:tr w:rsidR="00CC0DCA" w:rsidTr="00242438">
        <w:trPr>
          <w:trHeight w:val="406"/>
        </w:trPr>
        <w:tc>
          <w:tcPr>
            <w:tcW w:w="1240" w:type="dxa"/>
          </w:tcPr>
          <w:p w:rsidR="00CC0DCA" w:rsidRDefault="00CC0DCA" w:rsidP="00203D6A">
            <w:pPr>
              <w:jc w:val="both"/>
              <w:rPr>
                <w:sz w:val="24"/>
                <w:szCs w:val="24"/>
              </w:rPr>
            </w:pPr>
            <w:r>
              <w:rPr>
                <w:sz w:val="24"/>
                <w:szCs w:val="24"/>
              </w:rPr>
              <w:t>6.</w:t>
            </w:r>
          </w:p>
        </w:tc>
        <w:tc>
          <w:tcPr>
            <w:tcW w:w="4911" w:type="dxa"/>
          </w:tcPr>
          <w:p w:rsidR="00CC0DCA" w:rsidRDefault="00CC0DCA" w:rsidP="00203D6A">
            <w:pPr>
              <w:jc w:val="both"/>
              <w:rPr>
                <w:sz w:val="24"/>
                <w:szCs w:val="24"/>
              </w:rPr>
            </w:pPr>
            <w:r>
              <w:rPr>
                <w:sz w:val="24"/>
                <w:szCs w:val="24"/>
              </w:rPr>
              <w:t>FDI</w:t>
            </w:r>
          </w:p>
        </w:tc>
        <w:tc>
          <w:tcPr>
            <w:tcW w:w="1612" w:type="dxa"/>
          </w:tcPr>
          <w:p w:rsidR="00CC0DCA" w:rsidRDefault="000C288B" w:rsidP="000C288B">
            <w:pPr>
              <w:jc w:val="center"/>
              <w:rPr>
                <w:sz w:val="24"/>
                <w:szCs w:val="24"/>
              </w:rPr>
            </w:pPr>
            <w:r>
              <w:rPr>
                <w:sz w:val="24"/>
                <w:szCs w:val="24"/>
              </w:rPr>
              <w:t xml:space="preserve">11 - 12             </w:t>
            </w:r>
          </w:p>
        </w:tc>
      </w:tr>
      <w:tr w:rsidR="00CC0DCA" w:rsidTr="00242438">
        <w:trPr>
          <w:trHeight w:val="412"/>
        </w:trPr>
        <w:tc>
          <w:tcPr>
            <w:tcW w:w="1240" w:type="dxa"/>
          </w:tcPr>
          <w:p w:rsidR="00CC0DCA" w:rsidRDefault="00CC0DCA" w:rsidP="00203D6A">
            <w:pPr>
              <w:jc w:val="both"/>
              <w:rPr>
                <w:sz w:val="24"/>
                <w:szCs w:val="24"/>
              </w:rPr>
            </w:pPr>
            <w:r>
              <w:rPr>
                <w:sz w:val="24"/>
                <w:szCs w:val="24"/>
              </w:rPr>
              <w:t>7.</w:t>
            </w:r>
          </w:p>
        </w:tc>
        <w:tc>
          <w:tcPr>
            <w:tcW w:w="4911" w:type="dxa"/>
          </w:tcPr>
          <w:p w:rsidR="00CC0DCA" w:rsidRDefault="00CC0DCA" w:rsidP="00203D6A">
            <w:pPr>
              <w:jc w:val="both"/>
              <w:rPr>
                <w:sz w:val="24"/>
                <w:szCs w:val="24"/>
              </w:rPr>
            </w:pPr>
            <w:r>
              <w:rPr>
                <w:sz w:val="24"/>
                <w:szCs w:val="24"/>
              </w:rPr>
              <w:t>Finance</w:t>
            </w:r>
          </w:p>
        </w:tc>
        <w:tc>
          <w:tcPr>
            <w:tcW w:w="1612" w:type="dxa"/>
          </w:tcPr>
          <w:p w:rsidR="00CC0DCA" w:rsidRDefault="000C288B" w:rsidP="000C288B">
            <w:pPr>
              <w:jc w:val="center"/>
              <w:rPr>
                <w:sz w:val="24"/>
                <w:szCs w:val="24"/>
              </w:rPr>
            </w:pPr>
            <w:r>
              <w:rPr>
                <w:sz w:val="24"/>
                <w:szCs w:val="24"/>
              </w:rPr>
              <w:t>12 - 14</w:t>
            </w:r>
          </w:p>
        </w:tc>
      </w:tr>
      <w:tr w:rsidR="00CC0DCA" w:rsidTr="00242438">
        <w:trPr>
          <w:trHeight w:val="396"/>
        </w:trPr>
        <w:tc>
          <w:tcPr>
            <w:tcW w:w="1240" w:type="dxa"/>
          </w:tcPr>
          <w:p w:rsidR="00CC0DCA" w:rsidRDefault="00CC0DCA" w:rsidP="00203D6A">
            <w:pPr>
              <w:jc w:val="both"/>
              <w:rPr>
                <w:sz w:val="24"/>
                <w:szCs w:val="24"/>
              </w:rPr>
            </w:pPr>
            <w:r>
              <w:rPr>
                <w:sz w:val="24"/>
                <w:szCs w:val="24"/>
              </w:rPr>
              <w:t>8.</w:t>
            </w:r>
          </w:p>
        </w:tc>
        <w:tc>
          <w:tcPr>
            <w:tcW w:w="4911" w:type="dxa"/>
          </w:tcPr>
          <w:p w:rsidR="00CC0DCA" w:rsidRDefault="00CC0DCA" w:rsidP="00203D6A">
            <w:pPr>
              <w:jc w:val="both"/>
              <w:rPr>
                <w:sz w:val="24"/>
                <w:szCs w:val="24"/>
              </w:rPr>
            </w:pPr>
            <w:r>
              <w:rPr>
                <w:sz w:val="24"/>
                <w:szCs w:val="24"/>
              </w:rPr>
              <w:t>Socio-Cultural</w:t>
            </w:r>
          </w:p>
        </w:tc>
        <w:tc>
          <w:tcPr>
            <w:tcW w:w="1612" w:type="dxa"/>
          </w:tcPr>
          <w:p w:rsidR="00CC0DCA" w:rsidRDefault="000C288B" w:rsidP="000C288B">
            <w:pPr>
              <w:jc w:val="center"/>
              <w:rPr>
                <w:sz w:val="24"/>
                <w:szCs w:val="24"/>
              </w:rPr>
            </w:pPr>
            <w:r>
              <w:rPr>
                <w:sz w:val="24"/>
                <w:szCs w:val="24"/>
              </w:rPr>
              <w:t>14 – 15</w:t>
            </w:r>
          </w:p>
        </w:tc>
      </w:tr>
      <w:tr w:rsidR="00CC0DCA" w:rsidTr="00242438">
        <w:trPr>
          <w:trHeight w:val="404"/>
        </w:trPr>
        <w:tc>
          <w:tcPr>
            <w:tcW w:w="1240" w:type="dxa"/>
          </w:tcPr>
          <w:p w:rsidR="00CC0DCA" w:rsidRDefault="00CC0DCA" w:rsidP="00203D6A">
            <w:pPr>
              <w:jc w:val="both"/>
              <w:rPr>
                <w:sz w:val="24"/>
                <w:szCs w:val="24"/>
              </w:rPr>
            </w:pPr>
            <w:r>
              <w:rPr>
                <w:sz w:val="24"/>
                <w:szCs w:val="24"/>
              </w:rPr>
              <w:t>9.</w:t>
            </w:r>
          </w:p>
        </w:tc>
        <w:tc>
          <w:tcPr>
            <w:tcW w:w="4911" w:type="dxa"/>
          </w:tcPr>
          <w:p w:rsidR="00CC0DCA" w:rsidRDefault="00CC0DCA" w:rsidP="00203D6A">
            <w:pPr>
              <w:jc w:val="both"/>
              <w:rPr>
                <w:sz w:val="24"/>
                <w:szCs w:val="24"/>
              </w:rPr>
            </w:pPr>
            <w:r>
              <w:rPr>
                <w:sz w:val="24"/>
                <w:szCs w:val="24"/>
              </w:rPr>
              <w:t>Forecast</w:t>
            </w:r>
          </w:p>
        </w:tc>
        <w:tc>
          <w:tcPr>
            <w:tcW w:w="1612" w:type="dxa"/>
          </w:tcPr>
          <w:p w:rsidR="00CC0DCA" w:rsidRDefault="000C288B" w:rsidP="000C288B">
            <w:pPr>
              <w:jc w:val="center"/>
              <w:rPr>
                <w:sz w:val="24"/>
                <w:szCs w:val="24"/>
              </w:rPr>
            </w:pPr>
            <w:r>
              <w:rPr>
                <w:sz w:val="24"/>
                <w:szCs w:val="24"/>
              </w:rPr>
              <w:t>15 – 16</w:t>
            </w:r>
          </w:p>
        </w:tc>
      </w:tr>
      <w:tr w:rsidR="00CC0DCA" w:rsidTr="00242438">
        <w:trPr>
          <w:trHeight w:val="411"/>
        </w:trPr>
        <w:tc>
          <w:tcPr>
            <w:tcW w:w="1240" w:type="dxa"/>
          </w:tcPr>
          <w:p w:rsidR="00CC0DCA" w:rsidRDefault="00CC0DCA" w:rsidP="00203D6A">
            <w:pPr>
              <w:jc w:val="both"/>
              <w:rPr>
                <w:sz w:val="24"/>
                <w:szCs w:val="24"/>
              </w:rPr>
            </w:pPr>
            <w:r>
              <w:rPr>
                <w:sz w:val="24"/>
                <w:szCs w:val="24"/>
              </w:rPr>
              <w:t>10.</w:t>
            </w:r>
          </w:p>
        </w:tc>
        <w:tc>
          <w:tcPr>
            <w:tcW w:w="4911" w:type="dxa"/>
          </w:tcPr>
          <w:p w:rsidR="00CC0DCA" w:rsidRDefault="00CC0DCA" w:rsidP="00203D6A">
            <w:pPr>
              <w:jc w:val="both"/>
              <w:rPr>
                <w:sz w:val="24"/>
                <w:szCs w:val="24"/>
              </w:rPr>
            </w:pPr>
            <w:r>
              <w:rPr>
                <w:sz w:val="24"/>
                <w:szCs w:val="24"/>
              </w:rPr>
              <w:t>Recommendations and Conclusion</w:t>
            </w:r>
          </w:p>
        </w:tc>
        <w:tc>
          <w:tcPr>
            <w:tcW w:w="1612" w:type="dxa"/>
          </w:tcPr>
          <w:p w:rsidR="00CC0DCA" w:rsidRDefault="000C288B" w:rsidP="000C288B">
            <w:pPr>
              <w:jc w:val="center"/>
              <w:rPr>
                <w:sz w:val="24"/>
                <w:szCs w:val="24"/>
              </w:rPr>
            </w:pPr>
            <w:r>
              <w:rPr>
                <w:sz w:val="24"/>
                <w:szCs w:val="24"/>
              </w:rPr>
              <w:t>16</w:t>
            </w:r>
          </w:p>
        </w:tc>
      </w:tr>
    </w:tbl>
    <w:p w:rsidR="00CC0DCA" w:rsidRPr="00CC0DCA" w:rsidRDefault="00CC0DCA" w:rsidP="00203D6A">
      <w:pPr>
        <w:jc w:val="both"/>
        <w:rPr>
          <w:sz w:val="24"/>
          <w:szCs w:val="24"/>
        </w:rPr>
      </w:pPr>
    </w:p>
    <w:p w:rsidR="00CC0DCA" w:rsidRDefault="00CC0DCA" w:rsidP="00203D6A">
      <w:pPr>
        <w:jc w:val="both"/>
        <w:rPr>
          <w:b/>
          <w:sz w:val="24"/>
          <w:szCs w:val="24"/>
        </w:rPr>
      </w:pPr>
    </w:p>
    <w:p w:rsidR="00CC0DCA" w:rsidRDefault="00CC0DCA" w:rsidP="00203D6A">
      <w:pPr>
        <w:jc w:val="both"/>
        <w:rPr>
          <w:b/>
          <w:sz w:val="24"/>
          <w:szCs w:val="24"/>
        </w:rPr>
      </w:pPr>
    </w:p>
    <w:p w:rsidR="00CC0DCA" w:rsidRDefault="00CC0DCA" w:rsidP="00203D6A">
      <w:pPr>
        <w:jc w:val="both"/>
        <w:rPr>
          <w:b/>
          <w:sz w:val="24"/>
          <w:szCs w:val="24"/>
        </w:rPr>
      </w:pPr>
    </w:p>
    <w:p w:rsidR="00CC0DCA" w:rsidRDefault="00CC0DCA" w:rsidP="00203D6A">
      <w:pPr>
        <w:jc w:val="both"/>
        <w:rPr>
          <w:b/>
          <w:sz w:val="24"/>
          <w:szCs w:val="24"/>
        </w:rPr>
      </w:pPr>
    </w:p>
    <w:p w:rsidR="001441EF" w:rsidRDefault="001441EF" w:rsidP="00203D6A">
      <w:pPr>
        <w:jc w:val="both"/>
        <w:rPr>
          <w:b/>
          <w:sz w:val="24"/>
          <w:szCs w:val="24"/>
        </w:rPr>
      </w:pPr>
    </w:p>
    <w:p w:rsidR="001441EF" w:rsidRDefault="001441EF" w:rsidP="00203D6A">
      <w:pPr>
        <w:jc w:val="both"/>
        <w:rPr>
          <w:b/>
          <w:sz w:val="24"/>
          <w:szCs w:val="24"/>
        </w:rPr>
      </w:pPr>
    </w:p>
    <w:p w:rsidR="001441EF" w:rsidRDefault="001441EF" w:rsidP="00203D6A">
      <w:pPr>
        <w:jc w:val="both"/>
        <w:rPr>
          <w:b/>
          <w:sz w:val="24"/>
          <w:szCs w:val="24"/>
        </w:rPr>
      </w:pPr>
    </w:p>
    <w:p w:rsidR="001441EF" w:rsidRDefault="001441EF" w:rsidP="00203D6A">
      <w:pPr>
        <w:jc w:val="both"/>
        <w:rPr>
          <w:b/>
          <w:sz w:val="24"/>
          <w:szCs w:val="24"/>
        </w:rPr>
      </w:pPr>
    </w:p>
    <w:p w:rsidR="001441EF" w:rsidRDefault="001441EF" w:rsidP="00203D6A">
      <w:pPr>
        <w:jc w:val="both"/>
        <w:rPr>
          <w:b/>
          <w:sz w:val="24"/>
          <w:szCs w:val="24"/>
        </w:rPr>
      </w:pPr>
    </w:p>
    <w:p w:rsidR="001441EF" w:rsidRDefault="001441EF" w:rsidP="00203D6A">
      <w:pPr>
        <w:jc w:val="both"/>
        <w:rPr>
          <w:b/>
          <w:sz w:val="24"/>
          <w:szCs w:val="24"/>
        </w:rPr>
      </w:pPr>
    </w:p>
    <w:p w:rsidR="001441EF" w:rsidRDefault="001441EF" w:rsidP="00203D6A">
      <w:pPr>
        <w:jc w:val="both"/>
        <w:rPr>
          <w:b/>
          <w:sz w:val="24"/>
          <w:szCs w:val="24"/>
        </w:rPr>
      </w:pPr>
    </w:p>
    <w:p w:rsidR="001441EF" w:rsidRDefault="001441EF" w:rsidP="00203D6A">
      <w:pPr>
        <w:jc w:val="both"/>
        <w:rPr>
          <w:b/>
          <w:sz w:val="24"/>
          <w:szCs w:val="24"/>
        </w:rPr>
      </w:pPr>
    </w:p>
    <w:p w:rsidR="001441EF" w:rsidRDefault="001441EF" w:rsidP="00203D6A">
      <w:pPr>
        <w:jc w:val="both"/>
        <w:rPr>
          <w:b/>
          <w:sz w:val="24"/>
          <w:szCs w:val="24"/>
        </w:rPr>
      </w:pPr>
    </w:p>
    <w:p w:rsidR="001441EF" w:rsidRDefault="001441EF" w:rsidP="00203D6A">
      <w:pPr>
        <w:jc w:val="both"/>
        <w:rPr>
          <w:b/>
          <w:sz w:val="24"/>
          <w:szCs w:val="24"/>
        </w:rPr>
      </w:pPr>
    </w:p>
    <w:p w:rsidR="001441EF" w:rsidRDefault="001441EF" w:rsidP="00203D6A">
      <w:pPr>
        <w:jc w:val="both"/>
        <w:rPr>
          <w:b/>
          <w:sz w:val="24"/>
          <w:szCs w:val="24"/>
        </w:rPr>
      </w:pPr>
    </w:p>
    <w:p w:rsidR="00694467" w:rsidRDefault="001441EF" w:rsidP="000C288B">
      <w:pPr>
        <w:jc w:val="both"/>
        <w:rPr>
          <w:b/>
          <w:sz w:val="24"/>
          <w:szCs w:val="24"/>
        </w:rPr>
      </w:pPr>
      <w:r>
        <w:rPr>
          <w:b/>
          <w:sz w:val="24"/>
          <w:szCs w:val="24"/>
        </w:rPr>
        <w:lastRenderedPageBreak/>
        <w:t>Executive Summary:</w:t>
      </w:r>
    </w:p>
    <w:p w:rsidR="00694467" w:rsidRPr="00694467" w:rsidRDefault="00694467" w:rsidP="000C288B">
      <w:pPr>
        <w:jc w:val="both"/>
        <w:rPr>
          <w:sz w:val="24"/>
          <w:szCs w:val="24"/>
        </w:rPr>
      </w:pPr>
      <w:r w:rsidRPr="00694467">
        <w:rPr>
          <w:sz w:val="24"/>
          <w:szCs w:val="24"/>
        </w:rPr>
        <w:t>This report broadly entails the country profile of Chile in terms of the incumbent ambience experienced by the country keeping in view the essence of factors affecting its ambience most important of which is the incumbent government which has taken its hold this year. These factors encompassing economic, political, social, financial and legal have been discussed in detail to give a succinct picture to the board of directors of Neon Cosmetics as it aims at entering the Turkish market with its range of cosmetic products.</w:t>
      </w:r>
      <w:r w:rsidR="009E0A63">
        <w:rPr>
          <w:sz w:val="24"/>
          <w:szCs w:val="24"/>
        </w:rPr>
        <w:t xml:space="preserve"> The report also gives a brief conclusion and recommendation for Neon cosmetics.</w:t>
      </w:r>
    </w:p>
    <w:p w:rsidR="00694467" w:rsidRDefault="00694467" w:rsidP="000C288B">
      <w:pPr>
        <w:jc w:val="both"/>
        <w:rPr>
          <w:b/>
          <w:sz w:val="24"/>
          <w:szCs w:val="24"/>
        </w:rPr>
      </w:pPr>
    </w:p>
    <w:p w:rsidR="000C106E" w:rsidRPr="00617355" w:rsidRDefault="000C106E" w:rsidP="000C288B">
      <w:pPr>
        <w:jc w:val="both"/>
        <w:rPr>
          <w:b/>
          <w:sz w:val="24"/>
          <w:szCs w:val="24"/>
        </w:rPr>
      </w:pPr>
      <w:r w:rsidRPr="00617355">
        <w:rPr>
          <w:b/>
          <w:sz w:val="24"/>
          <w:szCs w:val="24"/>
        </w:rPr>
        <w:t>Introduction</w:t>
      </w:r>
    </w:p>
    <w:p w:rsidR="00037F85" w:rsidRPr="00694467" w:rsidRDefault="000C106E" w:rsidP="000C288B">
      <w:pPr>
        <w:jc w:val="both"/>
        <w:rPr>
          <w:sz w:val="24"/>
          <w:szCs w:val="24"/>
        </w:rPr>
      </w:pPr>
      <w:r w:rsidRPr="000C106E">
        <w:rPr>
          <w:sz w:val="24"/>
          <w:szCs w:val="24"/>
        </w:rPr>
        <w:t xml:space="preserve">The organization neon </w:t>
      </w:r>
      <w:r w:rsidR="00681CCB" w:rsidRPr="000C106E">
        <w:rPr>
          <w:sz w:val="24"/>
          <w:szCs w:val="24"/>
        </w:rPr>
        <w:t>cosmetic</w:t>
      </w:r>
      <w:r w:rsidRPr="000C106E">
        <w:rPr>
          <w:sz w:val="24"/>
          <w:szCs w:val="24"/>
        </w:rPr>
        <w:t xml:space="preserve"> which is an Australian based </w:t>
      </w:r>
      <w:r w:rsidR="00681CCB" w:rsidRPr="000C106E">
        <w:rPr>
          <w:sz w:val="24"/>
          <w:szCs w:val="24"/>
        </w:rPr>
        <w:t>organization needs</w:t>
      </w:r>
      <w:r w:rsidRPr="000C106E">
        <w:rPr>
          <w:sz w:val="24"/>
          <w:szCs w:val="24"/>
        </w:rPr>
        <w:t xml:space="preserve"> to go into the business sector of turkey. The organization is a leading cosmetics organization which deals in assembling, item detailing, and logistics </w:t>
      </w:r>
      <w:r w:rsidR="00694467" w:rsidRPr="000C106E">
        <w:rPr>
          <w:sz w:val="24"/>
          <w:szCs w:val="24"/>
        </w:rPr>
        <w:t>administration. Neon</w:t>
      </w:r>
      <w:r w:rsidRPr="000C106E">
        <w:rPr>
          <w:sz w:val="24"/>
          <w:szCs w:val="24"/>
        </w:rPr>
        <w:t xml:space="preserve"> cosmetics is additionally the main contract producer of shading beauty care products in Australia, which gives advancements and quality items to Australia's driving brands and </w:t>
      </w:r>
      <w:r w:rsidR="00694467" w:rsidRPr="000C106E">
        <w:rPr>
          <w:sz w:val="24"/>
          <w:szCs w:val="24"/>
        </w:rPr>
        <w:t>retailers. It</w:t>
      </w:r>
      <w:r w:rsidRPr="000C106E">
        <w:rPr>
          <w:sz w:val="24"/>
          <w:szCs w:val="24"/>
        </w:rPr>
        <w:t xml:space="preserve"> spends a huge amount of money in development and innovative work for basically two reasons, "Future Beauty" and "Determining </w:t>
      </w:r>
      <w:r w:rsidR="00694467" w:rsidRPr="000C106E">
        <w:rPr>
          <w:sz w:val="24"/>
          <w:szCs w:val="24"/>
        </w:rPr>
        <w:t>Programs "The</w:t>
      </w:r>
      <w:r w:rsidRPr="000C106E">
        <w:rPr>
          <w:sz w:val="24"/>
          <w:szCs w:val="24"/>
        </w:rPr>
        <w:t xml:space="preserve"> company produces $19.6M in yearly income , which is 10 times higher than the normal for all toilet preparation organizations in Australia ($1.91M) - this puts the association in the main 20% of organizations in the </w:t>
      </w:r>
      <w:r w:rsidR="00617355" w:rsidRPr="000C106E">
        <w:rPr>
          <w:sz w:val="24"/>
          <w:szCs w:val="24"/>
        </w:rPr>
        <w:t>business. The</w:t>
      </w:r>
      <w:r w:rsidRPr="000C106E">
        <w:rPr>
          <w:sz w:val="24"/>
          <w:szCs w:val="24"/>
        </w:rPr>
        <w:t xml:space="preserve"> organisation employs 50 people (estimated).The capability of the Turkish cosmetics business sector is tricking new makeup and individual consideration brands into the business sector. In the most recent two years, more than 40 new brands have entered the developing Turkish beauty care products business, tending to all business </w:t>
      </w:r>
      <w:r w:rsidR="00681CCB" w:rsidRPr="000C106E">
        <w:rPr>
          <w:sz w:val="24"/>
          <w:szCs w:val="24"/>
        </w:rPr>
        <w:t>sectors</w:t>
      </w:r>
      <w:r w:rsidRPr="000C106E">
        <w:rPr>
          <w:sz w:val="24"/>
          <w:szCs w:val="24"/>
        </w:rPr>
        <w:t xml:space="preserve">. The growth of the international brands in Turkish cosmetics market is expected to </w:t>
      </w:r>
      <w:r w:rsidR="00694467" w:rsidRPr="000C106E">
        <w:rPr>
          <w:sz w:val="24"/>
          <w:szCs w:val="24"/>
        </w:rPr>
        <w:t>grow.</w:t>
      </w:r>
      <w:r w:rsidR="00694467" w:rsidRPr="00037F85">
        <w:rPr>
          <w:sz w:val="24"/>
          <w:szCs w:val="24"/>
        </w:rPr>
        <w:t xml:space="preserve"> An</w:t>
      </w:r>
      <w:r w:rsidR="00037F85" w:rsidRPr="00037F85">
        <w:rPr>
          <w:sz w:val="24"/>
          <w:szCs w:val="24"/>
        </w:rPr>
        <w:t xml:space="preserve"> combination of measurements and data about the general feeling the nation flourishes in to see Turkey from a general point of view however basically from the viewpoint of an outside firm entering a well-constructed centre pay </w:t>
      </w:r>
      <w:r w:rsidR="00694467" w:rsidRPr="00037F85">
        <w:rPr>
          <w:sz w:val="24"/>
          <w:szCs w:val="24"/>
        </w:rPr>
        <w:t>economy.</w:t>
      </w:r>
      <w:r w:rsidR="00694467" w:rsidRPr="00694467">
        <w:rPr>
          <w:sz w:val="24"/>
          <w:szCs w:val="24"/>
        </w:rPr>
        <w:t xml:space="preserve"> The report was limited to measurable and hypothetical information from the penultimate decades</w:t>
      </w:r>
      <w:r w:rsidR="00694467">
        <w:rPr>
          <w:sz w:val="24"/>
          <w:szCs w:val="24"/>
        </w:rPr>
        <w:t>.</w:t>
      </w:r>
    </w:p>
    <w:p w:rsidR="00037F85" w:rsidRDefault="00037F85" w:rsidP="000C288B">
      <w:pPr>
        <w:jc w:val="both"/>
        <w:rPr>
          <w:sz w:val="24"/>
          <w:szCs w:val="24"/>
        </w:rPr>
      </w:pPr>
    </w:p>
    <w:p w:rsidR="00F44F74" w:rsidRPr="00617355" w:rsidRDefault="00E80AF6" w:rsidP="000C288B">
      <w:pPr>
        <w:jc w:val="both"/>
        <w:rPr>
          <w:b/>
          <w:sz w:val="24"/>
          <w:szCs w:val="24"/>
        </w:rPr>
      </w:pPr>
      <w:r w:rsidRPr="00617355">
        <w:rPr>
          <w:b/>
          <w:sz w:val="24"/>
          <w:szCs w:val="24"/>
        </w:rPr>
        <w:t>Economic Factors of turkey</w:t>
      </w:r>
      <w:r w:rsidR="001441EF">
        <w:rPr>
          <w:b/>
          <w:sz w:val="24"/>
          <w:szCs w:val="24"/>
        </w:rPr>
        <w:t>:</w:t>
      </w:r>
    </w:p>
    <w:p w:rsidR="00E80AF6" w:rsidRPr="000C106E" w:rsidRDefault="00E80AF6" w:rsidP="000C288B">
      <w:pPr>
        <w:jc w:val="both"/>
        <w:rPr>
          <w:sz w:val="24"/>
          <w:szCs w:val="24"/>
        </w:rPr>
      </w:pPr>
      <w:r w:rsidRPr="000C106E">
        <w:rPr>
          <w:sz w:val="24"/>
          <w:szCs w:val="24"/>
        </w:rPr>
        <w:t xml:space="preserve">1.  </w:t>
      </w:r>
      <w:r w:rsidRPr="00617355">
        <w:rPr>
          <w:b/>
          <w:sz w:val="24"/>
          <w:szCs w:val="24"/>
        </w:rPr>
        <w:t xml:space="preserve">Economic policy of the </w:t>
      </w:r>
      <w:r w:rsidR="001441EF" w:rsidRPr="00617355">
        <w:rPr>
          <w:b/>
          <w:sz w:val="24"/>
          <w:szCs w:val="24"/>
        </w:rPr>
        <w:t>government</w:t>
      </w:r>
      <w:r w:rsidR="001441EF" w:rsidRPr="000C106E">
        <w:rPr>
          <w:sz w:val="24"/>
          <w:szCs w:val="24"/>
        </w:rPr>
        <w:t>:</w:t>
      </w:r>
    </w:p>
    <w:p w:rsidR="00085A94" w:rsidRPr="00085A94" w:rsidRDefault="00085A94" w:rsidP="000C288B">
      <w:pPr>
        <w:jc w:val="both"/>
        <w:rPr>
          <w:sz w:val="24"/>
          <w:szCs w:val="24"/>
        </w:rPr>
      </w:pPr>
      <w:r w:rsidRPr="00085A94">
        <w:rPr>
          <w:sz w:val="24"/>
          <w:szCs w:val="24"/>
        </w:rPr>
        <w:t xml:space="preserve">In the earlier decade, turkey's money related system can be broken into three </w:t>
      </w:r>
      <w:r w:rsidR="001441EF" w:rsidRPr="00085A94">
        <w:rPr>
          <w:sz w:val="24"/>
          <w:szCs w:val="24"/>
        </w:rPr>
        <w:t>stages:</w:t>
      </w:r>
      <w:r w:rsidRPr="00085A94">
        <w:rPr>
          <w:sz w:val="24"/>
          <w:szCs w:val="24"/>
        </w:rPr>
        <w:t xml:space="preserve"> </w:t>
      </w:r>
    </w:p>
    <w:p w:rsidR="007B0C47" w:rsidRDefault="00085A94" w:rsidP="000C288B">
      <w:pPr>
        <w:jc w:val="both"/>
        <w:rPr>
          <w:sz w:val="24"/>
          <w:szCs w:val="24"/>
        </w:rPr>
      </w:pPr>
      <w:r w:rsidRPr="00085A94">
        <w:rPr>
          <w:sz w:val="24"/>
          <w:szCs w:val="24"/>
        </w:rPr>
        <w:t xml:space="preserve">The essential stage came in 2001 which started with turkey's cash and dealing with a record crisis and kept going until the overall crisis of 2007 to 2008.But with the help of genuine change of the keeping cash part, credit began spilling eventually into the economy. The second stage started with the general fiscal shock of 2008, which at first sent Turkey's </w:t>
      </w:r>
      <w:r w:rsidRPr="00085A94">
        <w:rPr>
          <w:sz w:val="24"/>
          <w:szCs w:val="24"/>
        </w:rPr>
        <w:lastRenderedPageBreak/>
        <w:t xml:space="preserve">economy into a sharp reducing: It shrunk by pretty about 5 </w:t>
      </w:r>
      <w:r w:rsidR="001441EF">
        <w:rPr>
          <w:sz w:val="24"/>
          <w:szCs w:val="24"/>
        </w:rPr>
        <w:t>%</w:t>
      </w:r>
      <w:r w:rsidRPr="00085A94">
        <w:rPr>
          <w:sz w:val="24"/>
          <w:szCs w:val="24"/>
        </w:rPr>
        <w:t xml:space="preserve"> that year. In any case, the recovery came quickly by accepting certain game plans. Technique encouraging and low interest environment at home and abroad thought to be customary change of 9 </w:t>
      </w:r>
      <w:r w:rsidR="001441EF">
        <w:rPr>
          <w:sz w:val="24"/>
          <w:szCs w:val="24"/>
        </w:rPr>
        <w:t>%</w:t>
      </w:r>
      <w:r w:rsidRPr="00085A94">
        <w:rPr>
          <w:sz w:val="24"/>
          <w:szCs w:val="24"/>
        </w:rPr>
        <w:t xml:space="preserve"> through the going with two years. </w:t>
      </w:r>
    </w:p>
    <w:p w:rsidR="00E80AF6" w:rsidRPr="000C106E" w:rsidRDefault="00085A94" w:rsidP="000C288B">
      <w:pPr>
        <w:jc w:val="both"/>
        <w:rPr>
          <w:sz w:val="24"/>
          <w:szCs w:val="24"/>
        </w:rPr>
      </w:pPr>
      <w:r w:rsidRPr="00085A94">
        <w:rPr>
          <w:sz w:val="24"/>
          <w:szCs w:val="24"/>
        </w:rPr>
        <w:t>Shortly the country has entered a third stage. Design improvement is directing clearly as the economy influences basically powerless before overall shocks, for instance, the euro zone crisis or the reductions in quantitative encouraging by the United States Federal Reserve. At that point open spending has enabled while private zone stays passionless, proposing that the private fragment drove progression that one turkey's organization got a kick out of t</w:t>
      </w:r>
      <w:r w:rsidR="007B0C47">
        <w:rPr>
          <w:sz w:val="24"/>
          <w:szCs w:val="24"/>
        </w:rPr>
        <w:t>he opportunity to gloat about its</w:t>
      </w:r>
      <w:r w:rsidRPr="00085A94">
        <w:rPr>
          <w:sz w:val="24"/>
          <w:szCs w:val="24"/>
        </w:rPr>
        <w:t xml:space="preserve"> losing power. </w:t>
      </w:r>
      <w:r w:rsidR="00040A01" w:rsidRPr="000C106E">
        <w:rPr>
          <w:sz w:val="24"/>
          <w:szCs w:val="24"/>
        </w:rPr>
        <w:t>(BY MURAT UCER August 2014)</w:t>
      </w:r>
    </w:p>
    <w:p w:rsidR="00040A01" w:rsidRPr="000C106E" w:rsidRDefault="00040A01" w:rsidP="000C288B">
      <w:pPr>
        <w:jc w:val="both"/>
        <w:rPr>
          <w:sz w:val="24"/>
          <w:szCs w:val="24"/>
        </w:rPr>
      </w:pPr>
    </w:p>
    <w:p w:rsidR="00040A01" w:rsidRPr="000C106E" w:rsidRDefault="00040A01" w:rsidP="000C288B">
      <w:pPr>
        <w:jc w:val="both"/>
        <w:rPr>
          <w:b/>
          <w:sz w:val="24"/>
          <w:szCs w:val="24"/>
        </w:rPr>
      </w:pPr>
      <w:r w:rsidRPr="000C106E">
        <w:rPr>
          <w:sz w:val="24"/>
          <w:szCs w:val="24"/>
        </w:rPr>
        <w:t>2</w:t>
      </w:r>
      <w:r w:rsidRPr="000C106E">
        <w:rPr>
          <w:b/>
          <w:sz w:val="24"/>
          <w:szCs w:val="24"/>
        </w:rPr>
        <w:t xml:space="preserve">. GDP Growth in </w:t>
      </w:r>
      <w:r w:rsidR="001441EF" w:rsidRPr="000C106E">
        <w:rPr>
          <w:b/>
          <w:sz w:val="24"/>
          <w:szCs w:val="24"/>
        </w:rPr>
        <w:t>turkey:</w:t>
      </w:r>
    </w:p>
    <w:p w:rsidR="00040A01" w:rsidRPr="000C106E" w:rsidRDefault="00040A01" w:rsidP="000C288B">
      <w:pPr>
        <w:jc w:val="both"/>
        <w:rPr>
          <w:sz w:val="24"/>
          <w:szCs w:val="24"/>
        </w:rPr>
      </w:pPr>
      <w:r w:rsidRPr="000C106E">
        <w:rPr>
          <w:sz w:val="24"/>
          <w:szCs w:val="24"/>
        </w:rPr>
        <w:t>The Gross Domestic Product (GDP)</w:t>
      </w:r>
      <w:r w:rsidR="00085A94">
        <w:rPr>
          <w:sz w:val="24"/>
          <w:szCs w:val="24"/>
        </w:rPr>
        <w:t xml:space="preserve"> in Turkey extended 0.70 %</w:t>
      </w:r>
      <w:r w:rsidRPr="000C106E">
        <w:rPr>
          <w:sz w:val="24"/>
          <w:szCs w:val="24"/>
        </w:rPr>
        <w:t xml:space="preserve"> in the final quarter of 2014 over the past quarter. Gr</w:t>
      </w:r>
      <w:r w:rsidR="00085A94">
        <w:rPr>
          <w:sz w:val="24"/>
          <w:szCs w:val="24"/>
        </w:rPr>
        <w:t xml:space="preserve">oss domestic product </w:t>
      </w:r>
      <w:r w:rsidRPr="000C106E">
        <w:rPr>
          <w:sz w:val="24"/>
          <w:szCs w:val="24"/>
        </w:rPr>
        <w:t xml:space="preserve"> in Turkey found the middle value of 0.93 per</w:t>
      </w:r>
      <w:r w:rsidR="001441EF">
        <w:rPr>
          <w:sz w:val="24"/>
          <w:szCs w:val="24"/>
        </w:rPr>
        <w:t xml:space="preserve"> </w:t>
      </w:r>
      <w:r w:rsidRPr="000C106E">
        <w:rPr>
          <w:sz w:val="24"/>
          <w:szCs w:val="24"/>
        </w:rPr>
        <w:t>cent from 1998 until 2014, coming to a reco</w:t>
      </w:r>
      <w:r w:rsidR="00085A94">
        <w:rPr>
          <w:sz w:val="24"/>
          <w:szCs w:val="24"/>
        </w:rPr>
        <w:t>rd-breaking high of 6.69 %</w:t>
      </w:r>
      <w:r w:rsidRPr="000C106E">
        <w:rPr>
          <w:sz w:val="24"/>
          <w:szCs w:val="24"/>
        </w:rPr>
        <w:t xml:space="preserve"> in the second quarter of 2009 a</w:t>
      </w:r>
      <w:r w:rsidR="00085A94">
        <w:rPr>
          <w:sz w:val="24"/>
          <w:szCs w:val="24"/>
        </w:rPr>
        <w:t>nd a record low of -7.57 %</w:t>
      </w:r>
      <w:r w:rsidRPr="000C106E">
        <w:rPr>
          <w:sz w:val="24"/>
          <w:szCs w:val="24"/>
        </w:rPr>
        <w:t xml:space="preserve"> in the first quarter of 2009. Gross domestic product Growth Rate in Turkey is accounted for by the Turkish Statistical Institute. </w:t>
      </w:r>
      <w:r w:rsidRPr="000C106E">
        <w:rPr>
          <w:noProof/>
          <w:sz w:val="24"/>
          <w:szCs w:val="24"/>
          <w:lang w:eastAsia="en-IN"/>
        </w:rPr>
        <w:drawing>
          <wp:inline distT="0" distB="0" distL="0" distR="0">
            <wp:extent cx="4895850" cy="2619375"/>
            <wp:effectExtent l="19050" t="0" r="0" b="0"/>
            <wp:docPr id="1" name="Picture 0" descr="turkey-gdp-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ey-gdp-growth.png"/>
                    <pic:cNvPicPr/>
                  </pic:nvPicPr>
                  <pic:blipFill>
                    <a:blip r:embed="rId7" cstate="print"/>
                    <a:stretch>
                      <a:fillRect/>
                    </a:stretch>
                  </pic:blipFill>
                  <pic:spPr>
                    <a:xfrm>
                      <a:off x="0" y="0"/>
                      <a:ext cx="4904158" cy="2623820"/>
                    </a:xfrm>
                    <a:prstGeom prst="rect">
                      <a:avLst/>
                    </a:prstGeom>
                  </pic:spPr>
                </pic:pic>
              </a:graphicData>
            </a:graphic>
          </wp:inline>
        </w:drawing>
      </w:r>
    </w:p>
    <w:p w:rsidR="000A06A2" w:rsidRPr="000C106E" w:rsidRDefault="000A06A2" w:rsidP="000C288B">
      <w:pPr>
        <w:jc w:val="both"/>
        <w:rPr>
          <w:sz w:val="24"/>
          <w:szCs w:val="24"/>
        </w:rPr>
      </w:pPr>
    </w:p>
    <w:p w:rsidR="000A06A2" w:rsidRPr="000C106E" w:rsidRDefault="001441EF" w:rsidP="000C288B">
      <w:pPr>
        <w:jc w:val="both"/>
        <w:rPr>
          <w:sz w:val="24"/>
          <w:szCs w:val="24"/>
        </w:rPr>
      </w:pPr>
      <w:r w:rsidRPr="000C106E">
        <w:rPr>
          <w:b/>
          <w:sz w:val="24"/>
          <w:szCs w:val="24"/>
        </w:rPr>
        <w:t>Per Capita</w:t>
      </w:r>
      <w:r w:rsidR="000A06A2" w:rsidRPr="000C106E">
        <w:rPr>
          <w:b/>
          <w:sz w:val="24"/>
          <w:szCs w:val="24"/>
        </w:rPr>
        <w:t xml:space="preserve"> </w:t>
      </w:r>
      <w:r w:rsidRPr="000C106E">
        <w:rPr>
          <w:b/>
          <w:sz w:val="24"/>
          <w:szCs w:val="24"/>
        </w:rPr>
        <w:t>income:</w:t>
      </w:r>
    </w:p>
    <w:p w:rsidR="000A06A2" w:rsidRPr="000C106E" w:rsidRDefault="000A06A2" w:rsidP="000C288B">
      <w:pPr>
        <w:jc w:val="both"/>
        <w:rPr>
          <w:sz w:val="24"/>
          <w:szCs w:val="24"/>
        </w:rPr>
      </w:pPr>
      <w:r w:rsidRPr="000C106E">
        <w:rPr>
          <w:sz w:val="24"/>
          <w:szCs w:val="24"/>
        </w:rPr>
        <w:t xml:space="preserve">The Gross Domestic </w:t>
      </w:r>
      <w:r w:rsidR="001441EF" w:rsidRPr="000C106E">
        <w:rPr>
          <w:sz w:val="24"/>
          <w:szCs w:val="24"/>
        </w:rPr>
        <w:t>Pr</w:t>
      </w:r>
      <w:r w:rsidR="001441EF">
        <w:rPr>
          <w:sz w:val="24"/>
          <w:szCs w:val="24"/>
        </w:rPr>
        <w:t>oduct capita</w:t>
      </w:r>
      <w:r w:rsidR="0067588C">
        <w:rPr>
          <w:sz w:val="24"/>
          <w:szCs w:val="24"/>
        </w:rPr>
        <w:t xml:space="preserve"> in Turkey was previously</w:t>
      </w:r>
      <w:r w:rsidRPr="000C106E">
        <w:rPr>
          <w:sz w:val="24"/>
          <w:szCs w:val="24"/>
        </w:rPr>
        <w:t xml:space="preserve"> </w:t>
      </w:r>
      <w:r w:rsidR="0067588C">
        <w:rPr>
          <w:sz w:val="24"/>
          <w:szCs w:val="24"/>
        </w:rPr>
        <w:t xml:space="preserve">put down at USD 8716.68 </w:t>
      </w:r>
      <w:r w:rsidRPr="000C106E">
        <w:rPr>
          <w:sz w:val="24"/>
          <w:szCs w:val="24"/>
        </w:rPr>
        <w:t>in 2013. The</w:t>
      </w:r>
      <w:r w:rsidR="0067588C">
        <w:rPr>
          <w:sz w:val="24"/>
          <w:szCs w:val="24"/>
        </w:rPr>
        <w:t xml:space="preserve"> </w:t>
      </w:r>
      <w:r w:rsidRPr="000C106E">
        <w:rPr>
          <w:sz w:val="24"/>
          <w:szCs w:val="24"/>
        </w:rPr>
        <w:t>Capita</w:t>
      </w:r>
      <w:r w:rsidR="0067588C">
        <w:rPr>
          <w:sz w:val="24"/>
          <w:szCs w:val="24"/>
        </w:rPr>
        <w:t xml:space="preserve"> income </w:t>
      </w:r>
      <w:r w:rsidRPr="000C106E">
        <w:rPr>
          <w:sz w:val="24"/>
          <w:szCs w:val="24"/>
        </w:rPr>
        <w:t>in Turk</w:t>
      </w:r>
      <w:r w:rsidR="006A4E19">
        <w:rPr>
          <w:sz w:val="24"/>
          <w:szCs w:val="24"/>
        </w:rPr>
        <w:t>ey is proportional to 69 %</w:t>
      </w:r>
      <w:r w:rsidR="0067588C">
        <w:rPr>
          <w:sz w:val="24"/>
          <w:szCs w:val="24"/>
        </w:rPr>
        <w:t xml:space="preserve"> of the world's normal. GDP </w:t>
      </w:r>
      <w:r w:rsidRPr="000C106E">
        <w:rPr>
          <w:sz w:val="24"/>
          <w:szCs w:val="24"/>
        </w:rPr>
        <w:t>capita in Tu</w:t>
      </w:r>
      <w:r w:rsidR="0067588C">
        <w:rPr>
          <w:sz w:val="24"/>
          <w:szCs w:val="24"/>
        </w:rPr>
        <w:t xml:space="preserve">rkey arrived at the midpoint at </w:t>
      </w:r>
      <w:r w:rsidRPr="000C106E">
        <w:rPr>
          <w:sz w:val="24"/>
          <w:szCs w:val="24"/>
        </w:rPr>
        <w:t xml:space="preserve">4841.08 USD from 1960 until 2013, coming to an </w:t>
      </w:r>
      <w:r w:rsidR="00303910" w:rsidRPr="000C106E">
        <w:rPr>
          <w:sz w:val="24"/>
          <w:szCs w:val="24"/>
        </w:rPr>
        <w:t>unequalled</w:t>
      </w:r>
      <w:r w:rsidRPr="000C106E">
        <w:rPr>
          <w:sz w:val="24"/>
          <w:szCs w:val="24"/>
        </w:rPr>
        <w:t xml:space="preserve"> high of 8716.68 USD in 2013 and a record l</w:t>
      </w:r>
      <w:r w:rsidR="0067588C">
        <w:rPr>
          <w:sz w:val="24"/>
          <w:szCs w:val="24"/>
        </w:rPr>
        <w:t>ow of 2315.94 USD in 1961. GDP</w:t>
      </w:r>
      <w:r w:rsidRPr="000C106E">
        <w:rPr>
          <w:sz w:val="24"/>
          <w:szCs w:val="24"/>
        </w:rPr>
        <w:t xml:space="preserve"> capita in Turkey is accounted for by the World Bank.</w:t>
      </w:r>
    </w:p>
    <w:p w:rsidR="000A06A2" w:rsidRPr="000C106E" w:rsidRDefault="000A06A2" w:rsidP="000C288B">
      <w:pPr>
        <w:jc w:val="both"/>
        <w:rPr>
          <w:sz w:val="24"/>
          <w:szCs w:val="24"/>
        </w:rPr>
      </w:pPr>
      <w:r w:rsidRPr="000C106E">
        <w:rPr>
          <w:noProof/>
          <w:sz w:val="24"/>
          <w:szCs w:val="24"/>
          <w:lang w:eastAsia="en-IN"/>
        </w:rPr>
        <w:lastRenderedPageBreak/>
        <w:drawing>
          <wp:inline distT="0" distB="0" distL="0" distR="0">
            <wp:extent cx="5731510" cy="2623820"/>
            <wp:effectExtent l="19050" t="0" r="2540" b="0"/>
            <wp:docPr id="2" name="Picture 1" descr="turkey-gdp-per-cap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ey-gdp-per-capita.png"/>
                    <pic:cNvPicPr/>
                  </pic:nvPicPr>
                  <pic:blipFill>
                    <a:blip r:embed="rId8" cstate="print"/>
                    <a:stretch>
                      <a:fillRect/>
                    </a:stretch>
                  </pic:blipFill>
                  <pic:spPr>
                    <a:xfrm>
                      <a:off x="0" y="0"/>
                      <a:ext cx="5731510" cy="2623820"/>
                    </a:xfrm>
                    <a:prstGeom prst="rect">
                      <a:avLst/>
                    </a:prstGeom>
                  </pic:spPr>
                </pic:pic>
              </a:graphicData>
            </a:graphic>
          </wp:inline>
        </w:drawing>
      </w:r>
    </w:p>
    <w:p w:rsidR="000A06A2" w:rsidRPr="000C106E" w:rsidRDefault="000A06A2" w:rsidP="000C288B">
      <w:pPr>
        <w:jc w:val="both"/>
        <w:rPr>
          <w:sz w:val="24"/>
          <w:szCs w:val="24"/>
        </w:rPr>
      </w:pPr>
    </w:p>
    <w:p w:rsidR="000A06A2" w:rsidRPr="00617355" w:rsidRDefault="000A06A2" w:rsidP="000C288B">
      <w:pPr>
        <w:jc w:val="both"/>
        <w:rPr>
          <w:b/>
          <w:sz w:val="24"/>
          <w:szCs w:val="24"/>
        </w:rPr>
      </w:pPr>
      <w:r w:rsidRPr="00617355">
        <w:rPr>
          <w:b/>
          <w:sz w:val="24"/>
          <w:szCs w:val="24"/>
        </w:rPr>
        <w:t xml:space="preserve">CPI </w:t>
      </w:r>
      <w:r w:rsidR="001441EF" w:rsidRPr="00617355">
        <w:rPr>
          <w:b/>
          <w:sz w:val="24"/>
          <w:szCs w:val="24"/>
        </w:rPr>
        <w:t>Trend:</w:t>
      </w:r>
    </w:p>
    <w:p w:rsidR="000A06A2" w:rsidRPr="000C106E" w:rsidRDefault="000A06A2" w:rsidP="000C288B">
      <w:pPr>
        <w:jc w:val="both"/>
        <w:rPr>
          <w:sz w:val="24"/>
          <w:szCs w:val="24"/>
        </w:rPr>
      </w:pPr>
      <w:r w:rsidRPr="000C106E">
        <w:rPr>
          <w:sz w:val="24"/>
          <w:szCs w:val="24"/>
        </w:rPr>
        <w:t>Purchaser Price Index (CPI)</w:t>
      </w:r>
      <w:r w:rsidR="001441EF">
        <w:rPr>
          <w:sz w:val="24"/>
          <w:szCs w:val="24"/>
        </w:rPr>
        <w:t xml:space="preserve"> </w:t>
      </w:r>
      <w:r w:rsidRPr="000C106E">
        <w:rPr>
          <w:sz w:val="24"/>
          <w:szCs w:val="24"/>
        </w:rPr>
        <w:t xml:space="preserve">in Turkey expanded to 259.39 Index Points in April of 2015 from 255.23 Index Points in March of 2015. Purchaser Price Index CPI in Turkey arrived at the midpoint of 165.26 Index Points from 2003 until 2015, coming to a record-breaking high of 259.39 Index Points in April of 2015 and a record low of </w:t>
      </w:r>
      <w:r w:rsidR="00CC2D65">
        <w:rPr>
          <w:sz w:val="24"/>
          <w:szCs w:val="24"/>
        </w:rPr>
        <w:t>94.77 Index Points in January 2013</w:t>
      </w:r>
      <w:r w:rsidRPr="000C106E">
        <w:rPr>
          <w:noProof/>
          <w:sz w:val="24"/>
          <w:szCs w:val="24"/>
          <w:lang w:eastAsia="en-IN"/>
        </w:rPr>
        <w:drawing>
          <wp:inline distT="0" distB="0" distL="0" distR="0">
            <wp:extent cx="5095875" cy="2619375"/>
            <wp:effectExtent l="19050" t="0" r="9525" b="0"/>
            <wp:docPr id="3" name="Picture 2" descr="turkey-consumer-price-index-c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ey-consumer-price-index-cpi.png"/>
                    <pic:cNvPicPr/>
                  </pic:nvPicPr>
                  <pic:blipFill>
                    <a:blip r:embed="rId9" cstate="print"/>
                    <a:stretch>
                      <a:fillRect/>
                    </a:stretch>
                  </pic:blipFill>
                  <pic:spPr>
                    <a:xfrm>
                      <a:off x="0" y="0"/>
                      <a:ext cx="5104523" cy="2623820"/>
                    </a:xfrm>
                    <a:prstGeom prst="rect">
                      <a:avLst/>
                    </a:prstGeom>
                  </pic:spPr>
                </pic:pic>
              </a:graphicData>
            </a:graphic>
          </wp:inline>
        </w:drawing>
      </w:r>
    </w:p>
    <w:p w:rsidR="000A06A2" w:rsidRPr="000C106E" w:rsidRDefault="000A06A2" w:rsidP="000C288B">
      <w:pPr>
        <w:jc w:val="both"/>
        <w:rPr>
          <w:sz w:val="24"/>
          <w:szCs w:val="24"/>
        </w:rPr>
      </w:pPr>
    </w:p>
    <w:p w:rsidR="000A06A2" w:rsidRPr="000C106E" w:rsidRDefault="000A06A2" w:rsidP="000C288B">
      <w:pPr>
        <w:jc w:val="both"/>
        <w:rPr>
          <w:sz w:val="24"/>
          <w:szCs w:val="24"/>
        </w:rPr>
      </w:pPr>
      <w:r w:rsidRPr="000C106E">
        <w:rPr>
          <w:b/>
          <w:sz w:val="24"/>
          <w:szCs w:val="24"/>
        </w:rPr>
        <w:t xml:space="preserve">Inflation </w:t>
      </w:r>
      <w:r w:rsidR="001441EF" w:rsidRPr="000C106E">
        <w:rPr>
          <w:b/>
          <w:sz w:val="24"/>
          <w:szCs w:val="24"/>
        </w:rPr>
        <w:t>Trend</w:t>
      </w:r>
      <w:r w:rsidR="001441EF" w:rsidRPr="000C106E">
        <w:rPr>
          <w:sz w:val="24"/>
          <w:szCs w:val="24"/>
        </w:rPr>
        <w:t>:</w:t>
      </w:r>
      <w:r w:rsidRPr="000C106E">
        <w:rPr>
          <w:sz w:val="24"/>
          <w:szCs w:val="24"/>
        </w:rPr>
        <w:t xml:space="preserve">  The chart below shows the overview of the </w:t>
      </w:r>
      <w:r w:rsidR="001441EF" w:rsidRPr="000C106E">
        <w:rPr>
          <w:sz w:val="24"/>
          <w:szCs w:val="24"/>
        </w:rPr>
        <w:t>Turkish</w:t>
      </w:r>
      <w:r w:rsidRPr="000C106E">
        <w:rPr>
          <w:sz w:val="24"/>
          <w:szCs w:val="24"/>
        </w:rPr>
        <w:t xml:space="preserve"> inflation in </w:t>
      </w:r>
      <w:r w:rsidR="001441EF" w:rsidRPr="000C106E">
        <w:rPr>
          <w:sz w:val="24"/>
          <w:szCs w:val="24"/>
        </w:rPr>
        <w:t>2014:</w:t>
      </w:r>
    </w:p>
    <w:p w:rsidR="000A06A2" w:rsidRPr="000C106E" w:rsidRDefault="000A06A2" w:rsidP="000C288B">
      <w:pPr>
        <w:jc w:val="both"/>
        <w:rPr>
          <w:sz w:val="24"/>
          <w:szCs w:val="24"/>
        </w:rPr>
      </w:pPr>
      <w:r w:rsidRPr="000C106E">
        <w:rPr>
          <w:noProof/>
          <w:sz w:val="24"/>
          <w:szCs w:val="24"/>
          <w:lang w:eastAsia="en-IN"/>
        </w:rPr>
        <w:lastRenderedPageBreak/>
        <w:drawing>
          <wp:inline distT="0" distB="0" distL="0" distR="0">
            <wp:extent cx="4733925" cy="1619250"/>
            <wp:effectExtent l="19050" t="0" r="9525" b="0"/>
            <wp:docPr id="4" name="Picture 3" descr="infl-chart-2-1-51-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l-chart-2-1-51-2014.jpg"/>
                    <pic:cNvPicPr/>
                  </pic:nvPicPr>
                  <pic:blipFill>
                    <a:blip r:embed="rId10" cstate="print"/>
                    <a:stretch>
                      <a:fillRect/>
                    </a:stretch>
                  </pic:blipFill>
                  <pic:spPr>
                    <a:xfrm>
                      <a:off x="0" y="0"/>
                      <a:ext cx="4743207" cy="1622425"/>
                    </a:xfrm>
                    <a:prstGeom prst="rect">
                      <a:avLst/>
                    </a:prstGeom>
                  </pic:spPr>
                </pic:pic>
              </a:graphicData>
            </a:graphic>
          </wp:inline>
        </w:drawing>
      </w:r>
    </w:p>
    <w:p w:rsidR="000A06A2" w:rsidRPr="000C106E" w:rsidRDefault="000A06A2" w:rsidP="000C288B">
      <w:pPr>
        <w:jc w:val="both"/>
        <w:rPr>
          <w:sz w:val="24"/>
          <w:szCs w:val="24"/>
        </w:rPr>
      </w:pPr>
      <w:r w:rsidRPr="000C106E">
        <w:rPr>
          <w:sz w:val="24"/>
          <w:szCs w:val="24"/>
        </w:rPr>
        <w:t>In 2014</w:t>
      </w:r>
      <w:r w:rsidR="003063CF" w:rsidRPr="000C106E">
        <w:rPr>
          <w:sz w:val="24"/>
          <w:szCs w:val="24"/>
        </w:rPr>
        <w:t>,</w:t>
      </w:r>
      <w:r w:rsidRPr="000C106E">
        <w:rPr>
          <w:sz w:val="24"/>
          <w:szCs w:val="24"/>
        </w:rPr>
        <w:t xml:space="preserve"> turkey's average inflation was 8.85%</w:t>
      </w:r>
    </w:p>
    <w:p w:rsidR="00787F4B" w:rsidRPr="000C106E" w:rsidRDefault="000A06A2" w:rsidP="000C288B">
      <w:pPr>
        <w:jc w:val="both"/>
        <w:rPr>
          <w:sz w:val="24"/>
          <w:szCs w:val="24"/>
        </w:rPr>
      </w:pPr>
      <w:r w:rsidRPr="000C106E">
        <w:rPr>
          <w:sz w:val="24"/>
          <w:szCs w:val="24"/>
        </w:rPr>
        <w:t xml:space="preserve">Turkish customer costs expanded 7.91 </w:t>
      </w:r>
      <w:r w:rsidR="001441EF" w:rsidRPr="000C106E">
        <w:rPr>
          <w:sz w:val="24"/>
          <w:szCs w:val="24"/>
        </w:rPr>
        <w:t>per cent</w:t>
      </w:r>
      <w:r w:rsidRPr="000C106E">
        <w:rPr>
          <w:sz w:val="24"/>
          <w:szCs w:val="24"/>
        </w:rPr>
        <w:t xml:space="preserve"> year-on-year in April of 2015, after a 7.61 </w:t>
      </w:r>
      <w:r w:rsidR="001441EF" w:rsidRPr="000C106E">
        <w:rPr>
          <w:sz w:val="24"/>
          <w:szCs w:val="24"/>
        </w:rPr>
        <w:t>per cent</w:t>
      </w:r>
      <w:r w:rsidRPr="000C106E">
        <w:rPr>
          <w:sz w:val="24"/>
          <w:szCs w:val="24"/>
        </w:rPr>
        <w:t xml:space="preserve"> ascend in the earlier month. It is the most astounding swelling rate in four months because of rising sustenance costs.</w:t>
      </w:r>
    </w:p>
    <w:p w:rsidR="00787F4B" w:rsidRPr="000C106E" w:rsidRDefault="00787F4B" w:rsidP="000C288B">
      <w:pPr>
        <w:jc w:val="both"/>
        <w:rPr>
          <w:b/>
          <w:sz w:val="24"/>
          <w:szCs w:val="24"/>
        </w:rPr>
      </w:pPr>
      <w:r w:rsidRPr="000C106E">
        <w:rPr>
          <w:b/>
          <w:sz w:val="24"/>
          <w:szCs w:val="24"/>
        </w:rPr>
        <w:t xml:space="preserve">Unemployment </w:t>
      </w:r>
      <w:r w:rsidR="001441EF" w:rsidRPr="000C106E">
        <w:rPr>
          <w:b/>
          <w:sz w:val="24"/>
          <w:szCs w:val="24"/>
        </w:rPr>
        <w:t>Trend:</w:t>
      </w:r>
    </w:p>
    <w:p w:rsidR="00087192" w:rsidRDefault="00087192" w:rsidP="000C288B">
      <w:pPr>
        <w:jc w:val="both"/>
        <w:rPr>
          <w:sz w:val="24"/>
          <w:szCs w:val="24"/>
        </w:rPr>
      </w:pPr>
      <w:r w:rsidRPr="00087192">
        <w:rPr>
          <w:sz w:val="24"/>
          <w:szCs w:val="24"/>
        </w:rPr>
        <w:t xml:space="preserve">Turkey's unemployment rate rose to a 4-year high of 10.9% in Dec 2014, up from 10.7 % in Nov 2014 and 10 % in Dec 2013, as showed by the Labour Force Statistics information discharged by the Turkish Statistics Institute (TÜİK) on March 1.( ISTANBUL - </w:t>
      </w:r>
      <w:proofErr w:type="spellStart"/>
      <w:r w:rsidRPr="00087192">
        <w:rPr>
          <w:sz w:val="24"/>
          <w:szCs w:val="24"/>
        </w:rPr>
        <w:t>Doğan</w:t>
      </w:r>
      <w:proofErr w:type="spellEnd"/>
      <w:r w:rsidRPr="00087192">
        <w:rPr>
          <w:sz w:val="24"/>
          <w:szCs w:val="24"/>
        </w:rPr>
        <w:t xml:space="preserve"> News Agency).</w:t>
      </w:r>
    </w:p>
    <w:p w:rsidR="003063CF" w:rsidRPr="000C106E" w:rsidRDefault="003063CF" w:rsidP="000C288B">
      <w:pPr>
        <w:jc w:val="both"/>
        <w:rPr>
          <w:sz w:val="24"/>
          <w:szCs w:val="24"/>
        </w:rPr>
      </w:pPr>
      <w:r w:rsidRPr="000C106E">
        <w:rPr>
          <w:noProof/>
          <w:sz w:val="24"/>
          <w:szCs w:val="24"/>
          <w:lang w:eastAsia="en-IN"/>
        </w:rPr>
        <w:drawing>
          <wp:inline distT="0" distB="0" distL="0" distR="0">
            <wp:extent cx="5095875" cy="2619375"/>
            <wp:effectExtent l="19050" t="0" r="9525" b="0"/>
            <wp:docPr id="6" name="Picture 4" descr="turkey-unemployment-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ey-unemployment-rate.png"/>
                    <pic:cNvPicPr/>
                  </pic:nvPicPr>
                  <pic:blipFill>
                    <a:blip r:embed="rId11" cstate="print"/>
                    <a:stretch>
                      <a:fillRect/>
                    </a:stretch>
                  </pic:blipFill>
                  <pic:spPr>
                    <a:xfrm>
                      <a:off x="0" y="0"/>
                      <a:ext cx="5104523" cy="2623820"/>
                    </a:xfrm>
                    <a:prstGeom prst="rect">
                      <a:avLst/>
                    </a:prstGeom>
                  </pic:spPr>
                </pic:pic>
              </a:graphicData>
            </a:graphic>
          </wp:inline>
        </w:drawing>
      </w:r>
    </w:p>
    <w:p w:rsidR="00AD0B8E" w:rsidRPr="007E205F" w:rsidRDefault="003063CF" w:rsidP="000C288B">
      <w:pPr>
        <w:jc w:val="both"/>
        <w:rPr>
          <w:b/>
          <w:sz w:val="24"/>
          <w:szCs w:val="24"/>
        </w:rPr>
      </w:pPr>
      <w:r w:rsidRPr="007E205F">
        <w:rPr>
          <w:b/>
          <w:sz w:val="24"/>
          <w:szCs w:val="24"/>
        </w:rPr>
        <w:t>Infras</w:t>
      </w:r>
      <w:r w:rsidR="00AD0B8E" w:rsidRPr="007E205F">
        <w:rPr>
          <w:b/>
          <w:sz w:val="24"/>
          <w:szCs w:val="24"/>
        </w:rPr>
        <w:t xml:space="preserve">tructure: </w:t>
      </w:r>
    </w:p>
    <w:p w:rsidR="00C23CF2" w:rsidRDefault="00087192" w:rsidP="000C288B">
      <w:pPr>
        <w:jc w:val="both"/>
        <w:rPr>
          <w:sz w:val="24"/>
          <w:szCs w:val="24"/>
        </w:rPr>
      </w:pPr>
      <w:r w:rsidRPr="00087192">
        <w:t xml:space="preserve"> </w:t>
      </w:r>
      <w:r w:rsidRPr="00087192">
        <w:rPr>
          <w:sz w:val="24"/>
          <w:szCs w:val="24"/>
        </w:rPr>
        <w:t xml:space="preserve">Turkey is in an uncommon geographical position partner of </w:t>
      </w:r>
      <w:r w:rsidR="001441EF" w:rsidRPr="00087192">
        <w:rPr>
          <w:sz w:val="24"/>
          <w:szCs w:val="24"/>
        </w:rPr>
        <w:t>both Europe</w:t>
      </w:r>
      <w:r w:rsidRPr="00087192">
        <w:rPr>
          <w:sz w:val="24"/>
          <w:szCs w:val="24"/>
        </w:rPr>
        <w:t xml:space="preserve"> and Asia. It is additionally one of the key nations in the Middle East district for base attempts. As showed by Goldman Sachs, Turkey will transform into the world's ninth greatest economy by 2050.( Hurriyet Daily News).The change piece has developed quickly beginning late, profiting from circumstances in the region economy moreover effect https: </w:t>
      </w:r>
    </w:p>
    <w:p w:rsidR="00087192" w:rsidRPr="00087192" w:rsidRDefault="00087192" w:rsidP="000C288B">
      <w:pPr>
        <w:jc w:val="both"/>
        <w:rPr>
          <w:sz w:val="24"/>
          <w:szCs w:val="24"/>
        </w:rPr>
      </w:pPr>
      <w:r w:rsidRPr="00087192">
        <w:rPr>
          <w:sz w:val="24"/>
          <w:szCs w:val="24"/>
        </w:rPr>
        <w:lastRenderedPageBreak/>
        <w:t xml:space="preserve">• Turkey tries to accomplish vigorous focuses in its foundation segment by 2023. A piece of the genuine targets are as indicated by the going hand in hand with; </w:t>
      </w:r>
    </w:p>
    <w:p w:rsidR="00087192" w:rsidRPr="00087192" w:rsidRDefault="00087192" w:rsidP="000C288B">
      <w:pPr>
        <w:jc w:val="both"/>
        <w:rPr>
          <w:sz w:val="24"/>
          <w:szCs w:val="24"/>
        </w:rPr>
      </w:pPr>
      <w:r w:rsidRPr="00087192">
        <w:rPr>
          <w:sz w:val="24"/>
          <w:szCs w:val="24"/>
        </w:rPr>
        <w:t>Expanding the length of lively rail course lines to 10,000 km from 888 km with a 25% CAGR.</w:t>
      </w:r>
    </w:p>
    <w:p w:rsidR="00087192" w:rsidRPr="00087192" w:rsidRDefault="00087192" w:rsidP="000C288B">
      <w:pPr>
        <w:jc w:val="both"/>
        <w:rPr>
          <w:sz w:val="24"/>
          <w:szCs w:val="24"/>
        </w:rPr>
      </w:pPr>
      <w:r w:rsidRPr="00087192">
        <w:rPr>
          <w:sz w:val="24"/>
          <w:szCs w:val="24"/>
        </w:rPr>
        <w:t xml:space="preserve">• Climbing to around 7400 km of Roadways from 2,235 km in 2013 </w:t>
      </w:r>
    </w:p>
    <w:p w:rsidR="003063CF" w:rsidRPr="00087192" w:rsidRDefault="00087192" w:rsidP="000C288B">
      <w:pPr>
        <w:jc w:val="both"/>
        <w:rPr>
          <w:sz w:val="24"/>
          <w:szCs w:val="24"/>
        </w:rPr>
      </w:pPr>
      <w:r w:rsidRPr="00087192">
        <w:rPr>
          <w:sz w:val="24"/>
          <w:szCs w:val="24"/>
        </w:rPr>
        <w:t xml:space="preserve">•Expanding its voyager uttermost scopes of air terminals from </w:t>
      </w:r>
      <w:r w:rsidR="000C288B" w:rsidRPr="00087192">
        <w:rPr>
          <w:sz w:val="24"/>
          <w:szCs w:val="24"/>
        </w:rPr>
        <w:t>166mtructure:</w:t>
      </w:r>
    </w:p>
    <w:p w:rsidR="001441EF" w:rsidRDefault="001441EF" w:rsidP="000C288B">
      <w:pPr>
        <w:jc w:val="both"/>
        <w:rPr>
          <w:b/>
          <w:sz w:val="24"/>
          <w:szCs w:val="24"/>
        </w:rPr>
      </w:pPr>
    </w:p>
    <w:p w:rsidR="00087192" w:rsidRPr="00FE1CE4" w:rsidRDefault="00F50190" w:rsidP="000C288B">
      <w:pPr>
        <w:jc w:val="both"/>
        <w:rPr>
          <w:b/>
          <w:sz w:val="24"/>
          <w:szCs w:val="24"/>
        </w:rPr>
      </w:pPr>
      <w:r w:rsidRPr="000C106E">
        <w:rPr>
          <w:b/>
          <w:sz w:val="24"/>
          <w:szCs w:val="24"/>
        </w:rPr>
        <w:t>Tariff:</w:t>
      </w:r>
    </w:p>
    <w:p w:rsidR="00087192" w:rsidRDefault="00087192" w:rsidP="000C288B">
      <w:pPr>
        <w:jc w:val="both"/>
        <w:rPr>
          <w:sz w:val="24"/>
          <w:szCs w:val="24"/>
        </w:rPr>
      </w:pPr>
      <w:r w:rsidRPr="00087192">
        <w:rPr>
          <w:sz w:val="24"/>
          <w:szCs w:val="24"/>
        </w:rPr>
        <w:t xml:space="preserve">Exacts on imports from non-European countries Demands on imports from non-European nations </w:t>
      </w:r>
      <w:r w:rsidR="00681CCB" w:rsidRPr="00087192">
        <w:rPr>
          <w:sz w:val="24"/>
          <w:szCs w:val="24"/>
        </w:rPr>
        <w:t>is nearly</w:t>
      </w:r>
      <w:r w:rsidRPr="00087192">
        <w:rPr>
          <w:sz w:val="24"/>
          <w:szCs w:val="24"/>
        </w:rPr>
        <w:t xml:space="preserve"> 3 every penny above (EU) rates, yet change on a thing by-thing reason.  VAT pertains in Turkey paying little regard to the nation of starting stage. For most developing things (focal bolster) VAT ranges from one to eight every penny and for some took care of things can reach up to 18 each penny. In spite of the EU association, Turkey keeps on keeping up various evaluation and non-force obstacles to control and breaking point imports, especially for cultivating things (numbering wine).</w:t>
      </w:r>
    </w:p>
    <w:p w:rsidR="00C04F21" w:rsidRPr="000C106E" w:rsidRDefault="00C04F21" w:rsidP="000C288B">
      <w:pPr>
        <w:jc w:val="both"/>
        <w:rPr>
          <w:sz w:val="24"/>
          <w:szCs w:val="24"/>
        </w:rPr>
      </w:pPr>
    </w:p>
    <w:p w:rsidR="007E205F" w:rsidRDefault="00C04F21" w:rsidP="000C288B">
      <w:pPr>
        <w:jc w:val="both"/>
        <w:rPr>
          <w:sz w:val="24"/>
          <w:szCs w:val="24"/>
        </w:rPr>
      </w:pPr>
      <w:r w:rsidRPr="000C106E">
        <w:rPr>
          <w:b/>
          <w:sz w:val="24"/>
          <w:szCs w:val="24"/>
        </w:rPr>
        <w:t xml:space="preserve">Current </w:t>
      </w:r>
      <w:r w:rsidR="001441EF" w:rsidRPr="000C106E">
        <w:rPr>
          <w:b/>
          <w:sz w:val="24"/>
          <w:szCs w:val="24"/>
        </w:rPr>
        <w:t>Account</w:t>
      </w:r>
      <w:r w:rsidR="001441EF" w:rsidRPr="000C106E">
        <w:rPr>
          <w:sz w:val="24"/>
          <w:szCs w:val="24"/>
        </w:rPr>
        <w:t>:</w:t>
      </w:r>
      <w:r w:rsidRPr="000C106E">
        <w:rPr>
          <w:sz w:val="24"/>
          <w:szCs w:val="24"/>
        </w:rPr>
        <w:t xml:space="preserve"> </w:t>
      </w:r>
    </w:p>
    <w:p w:rsidR="007E205F" w:rsidRPr="007E205F" w:rsidRDefault="007E205F" w:rsidP="000C288B">
      <w:pPr>
        <w:jc w:val="both"/>
        <w:rPr>
          <w:sz w:val="24"/>
          <w:szCs w:val="24"/>
        </w:rPr>
      </w:pPr>
      <w:r w:rsidRPr="007E205F">
        <w:rPr>
          <w:sz w:val="24"/>
          <w:szCs w:val="24"/>
        </w:rPr>
        <w:t xml:space="preserve">Turkey's present account </w:t>
      </w:r>
      <w:r w:rsidR="001441EF" w:rsidRPr="007E205F">
        <w:rPr>
          <w:sz w:val="24"/>
          <w:szCs w:val="24"/>
        </w:rPr>
        <w:t>deficit halved</w:t>
      </w:r>
      <w:r w:rsidRPr="007E205F">
        <w:rPr>
          <w:sz w:val="24"/>
          <w:szCs w:val="24"/>
        </w:rPr>
        <w:t xml:space="preserve"> in January from a year prior because of diving oil costs and powerless imports, sending the lira higher against the dollar. </w:t>
      </w:r>
      <w:proofErr w:type="gramStart"/>
      <w:r w:rsidRPr="007E205F">
        <w:rPr>
          <w:sz w:val="24"/>
          <w:szCs w:val="24"/>
        </w:rPr>
        <w:t>The present record shortage, which measures Turkey' short outside financing needs, dropped by 60% to $2.002 billion in January from $4.98 billion in the same time of 2014.</w:t>
      </w:r>
      <w:proofErr w:type="gramEnd"/>
      <w:r w:rsidRPr="007E205F">
        <w:rPr>
          <w:sz w:val="24"/>
          <w:szCs w:val="24"/>
        </w:rPr>
        <w:t xml:space="preserve"> Turkey's 12-month current-account deficiency tumbled to $42.9 billion, or 5.2% of GDP, from $45.8 billion last year.  (YELIZ CANDEMIR March 2015)</w:t>
      </w:r>
    </w:p>
    <w:p w:rsidR="00C04F21" w:rsidRPr="000C106E" w:rsidRDefault="00F35FC7" w:rsidP="000C288B">
      <w:pPr>
        <w:jc w:val="both"/>
        <w:rPr>
          <w:sz w:val="24"/>
          <w:szCs w:val="24"/>
        </w:rPr>
      </w:pPr>
      <w:r w:rsidRPr="000C106E">
        <w:rPr>
          <w:noProof/>
          <w:sz w:val="24"/>
          <w:szCs w:val="24"/>
          <w:lang w:eastAsia="en-IN"/>
        </w:rPr>
        <w:drawing>
          <wp:inline distT="0" distB="0" distL="0" distR="0">
            <wp:extent cx="5505450" cy="2619375"/>
            <wp:effectExtent l="19050" t="0" r="0" b="0"/>
            <wp:docPr id="7" name="Picture 6" descr="turkey-current-acco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ey-current-account.png"/>
                    <pic:cNvPicPr/>
                  </pic:nvPicPr>
                  <pic:blipFill>
                    <a:blip r:embed="rId12" cstate="print"/>
                    <a:stretch>
                      <a:fillRect/>
                    </a:stretch>
                  </pic:blipFill>
                  <pic:spPr>
                    <a:xfrm>
                      <a:off x="0" y="0"/>
                      <a:ext cx="5514793" cy="2623820"/>
                    </a:xfrm>
                    <a:prstGeom prst="rect">
                      <a:avLst/>
                    </a:prstGeom>
                  </pic:spPr>
                </pic:pic>
              </a:graphicData>
            </a:graphic>
          </wp:inline>
        </w:drawing>
      </w:r>
    </w:p>
    <w:p w:rsidR="000A06A2" w:rsidRPr="000C106E" w:rsidRDefault="000A06A2" w:rsidP="000C288B">
      <w:pPr>
        <w:jc w:val="both"/>
        <w:rPr>
          <w:sz w:val="24"/>
          <w:szCs w:val="24"/>
        </w:rPr>
      </w:pPr>
    </w:p>
    <w:p w:rsidR="00F35FC7" w:rsidRPr="000C106E" w:rsidRDefault="00F35FC7" w:rsidP="000C288B">
      <w:pPr>
        <w:jc w:val="both"/>
        <w:rPr>
          <w:b/>
          <w:sz w:val="24"/>
          <w:szCs w:val="24"/>
        </w:rPr>
      </w:pPr>
      <w:r w:rsidRPr="000C106E">
        <w:rPr>
          <w:b/>
          <w:sz w:val="24"/>
          <w:szCs w:val="24"/>
        </w:rPr>
        <w:t xml:space="preserve">Trading partners and key imports and </w:t>
      </w:r>
      <w:r w:rsidR="000C288B" w:rsidRPr="000C106E">
        <w:rPr>
          <w:b/>
          <w:sz w:val="24"/>
          <w:szCs w:val="24"/>
        </w:rPr>
        <w:t>exports:</w:t>
      </w:r>
    </w:p>
    <w:p w:rsidR="007E205F" w:rsidRPr="007E205F" w:rsidRDefault="007E205F" w:rsidP="000C288B">
      <w:pPr>
        <w:jc w:val="both"/>
        <w:rPr>
          <w:sz w:val="24"/>
          <w:szCs w:val="24"/>
        </w:rPr>
      </w:pPr>
      <w:r w:rsidRPr="007E205F">
        <w:rPr>
          <w:sz w:val="24"/>
          <w:szCs w:val="24"/>
        </w:rPr>
        <w:t xml:space="preserve">The bubble graph tracks Turkey's exchange volume with every accomplice by import (y-axis) and export (x-axis). Every exchanging accomplice is spoken to by a different "air pocket," the span of which shows </w:t>
      </w:r>
    </w:p>
    <w:p w:rsidR="007E205F" w:rsidRPr="000C106E" w:rsidRDefault="007E205F" w:rsidP="000C288B">
      <w:pPr>
        <w:jc w:val="both"/>
        <w:rPr>
          <w:sz w:val="24"/>
          <w:szCs w:val="24"/>
        </w:rPr>
      </w:pPr>
      <w:r w:rsidRPr="007E205F">
        <w:rPr>
          <w:noProof/>
          <w:sz w:val="24"/>
          <w:szCs w:val="24"/>
          <w:lang w:eastAsia="en-IN"/>
        </w:rPr>
        <w:drawing>
          <wp:inline distT="0" distB="0" distL="0" distR="0">
            <wp:extent cx="4324350" cy="2343150"/>
            <wp:effectExtent l="19050" t="0" r="0" b="0"/>
            <wp:docPr id="5" name="Picture 0" descr="090407_turkey_motion_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407_turkey_motion_graph.gif"/>
                    <pic:cNvPicPr/>
                  </pic:nvPicPr>
                  <pic:blipFill>
                    <a:blip r:embed="rId13" cstate="print"/>
                    <a:stretch>
                      <a:fillRect/>
                    </a:stretch>
                  </pic:blipFill>
                  <pic:spPr>
                    <a:xfrm>
                      <a:off x="0" y="0"/>
                      <a:ext cx="4324350" cy="2343150"/>
                    </a:xfrm>
                    <a:prstGeom prst="rect">
                      <a:avLst/>
                    </a:prstGeom>
                  </pic:spPr>
                </pic:pic>
              </a:graphicData>
            </a:graphic>
          </wp:inline>
        </w:drawing>
      </w:r>
    </w:p>
    <w:p w:rsidR="00B12FF8" w:rsidRDefault="00B12FF8" w:rsidP="000C288B">
      <w:pPr>
        <w:jc w:val="both"/>
        <w:rPr>
          <w:b/>
          <w:sz w:val="24"/>
          <w:szCs w:val="24"/>
        </w:rPr>
      </w:pPr>
    </w:p>
    <w:p w:rsidR="0085362C" w:rsidRPr="00617355" w:rsidRDefault="0085362C" w:rsidP="000C288B">
      <w:pPr>
        <w:jc w:val="both"/>
        <w:rPr>
          <w:b/>
          <w:sz w:val="24"/>
          <w:szCs w:val="24"/>
        </w:rPr>
      </w:pPr>
      <w:r w:rsidRPr="00617355">
        <w:rPr>
          <w:b/>
          <w:sz w:val="24"/>
          <w:szCs w:val="24"/>
        </w:rPr>
        <w:t xml:space="preserve">Trade </w:t>
      </w:r>
      <w:r w:rsidR="001441EF" w:rsidRPr="00617355">
        <w:rPr>
          <w:b/>
          <w:sz w:val="24"/>
          <w:szCs w:val="24"/>
        </w:rPr>
        <w:t>Agreements:</w:t>
      </w:r>
    </w:p>
    <w:p w:rsidR="00AD0B8E" w:rsidRPr="00AD0B8E" w:rsidRDefault="00AD0B8E" w:rsidP="000C288B">
      <w:pPr>
        <w:jc w:val="both"/>
        <w:rPr>
          <w:sz w:val="24"/>
          <w:szCs w:val="24"/>
        </w:rPr>
      </w:pPr>
      <w:r w:rsidRPr="00AD0B8E">
        <w:rPr>
          <w:sz w:val="24"/>
          <w:szCs w:val="24"/>
        </w:rPr>
        <w:t xml:space="preserve">Exchange </w:t>
      </w:r>
      <w:r w:rsidR="001441EF" w:rsidRPr="00AD0B8E">
        <w:rPr>
          <w:sz w:val="24"/>
          <w:szCs w:val="24"/>
        </w:rPr>
        <w:t>Policy:</w:t>
      </w:r>
      <w:r w:rsidRPr="00AD0B8E">
        <w:rPr>
          <w:sz w:val="24"/>
          <w:szCs w:val="24"/>
        </w:rPr>
        <w:t xml:space="preserve"> </w:t>
      </w:r>
    </w:p>
    <w:p w:rsidR="00AD0B8E" w:rsidRPr="00AD0B8E" w:rsidRDefault="00AD0B8E" w:rsidP="000C288B">
      <w:pPr>
        <w:jc w:val="both"/>
        <w:rPr>
          <w:sz w:val="24"/>
          <w:szCs w:val="24"/>
        </w:rPr>
      </w:pPr>
      <w:r w:rsidRPr="00AD0B8E">
        <w:rPr>
          <w:sz w:val="24"/>
          <w:szCs w:val="24"/>
        </w:rPr>
        <w:t xml:space="preserve">Better market access opportunity </w:t>
      </w:r>
    </w:p>
    <w:p w:rsidR="00AD0B8E" w:rsidRPr="00AD0B8E" w:rsidRDefault="00AD0B8E" w:rsidP="000C288B">
      <w:pPr>
        <w:jc w:val="both"/>
        <w:rPr>
          <w:sz w:val="24"/>
          <w:szCs w:val="24"/>
        </w:rPr>
      </w:pPr>
      <w:r w:rsidRPr="00AD0B8E">
        <w:rPr>
          <w:sz w:val="24"/>
          <w:szCs w:val="24"/>
        </w:rPr>
        <w:t xml:space="preserve">Crude material supply procedure </w:t>
      </w:r>
      <w:r w:rsidR="001441EF" w:rsidRPr="00AD0B8E">
        <w:rPr>
          <w:sz w:val="24"/>
          <w:szCs w:val="24"/>
        </w:rPr>
        <w:t>providing</w:t>
      </w:r>
      <w:r w:rsidRPr="00AD0B8E">
        <w:rPr>
          <w:sz w:val="24"/>
          <w:szCs w:val="24"/>
        </w:rPr>
        <w:t xml:space="preserve"> organizations the same rivalry conditions with the EU </w:t>
      </w:r>
    </w:p>
    <w:p w:rsidR="00AD0B8E" w:rsidRDefault="00AD0B8E" w:rsidP="000C288B">
      <w:pPr>
        <w:jc w:val="both"/>
        <w:rPr>
          <w:sz w:val="24"/>
          <w:szCs w:val="24"/>
        </w:rPr>
      </w:pPr>
      <w:r w:rsidRPr="00AD0B8E">
        <w:rPr>
          <w:sz w:val="24"/>
          <w:szCs w:val="24"/>
        </w:rPr>
        <w:t xml:space="preserve">Disposal of duties and standards on generously all the exchange </w:t>
      </w:r>
    </w:p>
    <w:p w:rsidR="006A4E19" w:rsidRDefault="00AD0B8E" w:rsidP="000C288B">
      <w:pPr>
        <w:jc w:val="both"/>
        <w:rPr>
          <w:sz w:val="24"/>
          <w:szCs w:val="24"/>
        </w:rPr>
      </w:pPr>
      <w:r w:rsidRPr="00AD0B8E">
        <w:rPr>
          <w:sz w:val="24"/>
          <w:szCs w:val="24"/>
        </w:rPr>
        <w:t>Free development of merchandise, in light of standards of inventivenes</w:t>
      </w:r>
      <w:r w:rsidR="006A4E19">
        <w:rPr>
          <w:sz w:val="24"/>
          <w:szCs w:val="24"/>
        </w:rPr>
        <w:t>s</w:t>
      </w:r>
    </w:p>
    <w:p w:rsidR="00585192" w:rsidRPr="000F2938" w:rsidRDefault="00585192" w:rsidP="000C288B">
      <w:pPr>
        <w:jc w:val="both"/>
        <w:rPr>
          <w:rFonts w:cstheme="minorHAnsi"/>
          <w:b/>
          <w:sz w:val="24"/>
        </w:rPr>
      </w:pPr>
      <w:r>
        <w:rPr>
          <w:rFonts w:cstheme="minorHAnsi"/>
          <w:b/>
          <w:sz w:val="24"/>
        </w:rPr>
        <w:t>Political and Legal:</w:t>
      </w:r>
    </w:p>
    <w:p w:rsidR="00585192" w:rsidRPr="000F2938" w:rsidRDefault="00585192" w:rsidP="000C288B">
      <w:pPr>
        <w:jc w:val="both"/>
        <w:rPr>
          <w:rFonts w:cstheme="minorHAnsi"/>
        </w:rPr>
      </w:pPr>
      <w:r w:rsidRPr="000F2938">
        <w:rPr>
          <w:rFonts w:cstheme="minorHAnsi"/>
        </w:rPr>
        <w:t>Government type in turkey is Parliamentary democracy with free market economy.</w:t>
      </w:r>
    </w:p>
    <w:p w:rsidR="00585192" w:rsidRPr="00FE6756" w:rsidRDefault="00585192" w:rsidP="000C288B">
      <w:pPr>
        <w:jc w:val="both"/>
        <w:rPr>
          <w:rFonts w:cstheme="minorHAnsi"/>
          <w:b/>
          <w:sz w:val="24"/>
        </w:rPr>
      </w:pPr>
      <w:r w:rsidRPr="00FE6756">
        <w:rPr>
          <w:rFonts w:cstheme="minorHAnsi"/>
          <w:b/>
          <w:sz w:val="24"/>
        </w:rPr>
        <w:t>Government structure</w:t>
      </w:r>
      <w:r w:rsidR="00203D6A">
        <w:rPr>
          <w:rFonts w:cstheme="minorHAnsi"/>
          <w:b/>
          <w:sz w:val="24"/>
        </w:rPr>
        <w:t>:</w:t>
      </w:r>
      <w:r w:rsidRPr="00FE6756">
        <w:rPr>
          <w:rFonts w:cstheme="minorHAnsi"/>
          <w:b/>
          <w:sz w:val="24"/>
        </w:rPr>
        <w:t xml:space="preserve"> </w:t>
      </w:r>
    </w:p>
    <w:p w:rsidR="00585192" w:rsidRPr="00FE6756" w:rsidRDefault="00585192" w:rsidP="000C288B">
      <w:pPr>
        <w:jc w:val="both"/>
        <w:rPr>
          <w:rFonts w:cstheme="minorHAnsi"/>
          <w:b/>
          <w:sz w:val="24"/>
        </w:rPr>
      </w:pPr>
      <w:r w:rsidRPr="00FE6756">
        <w:rPr>
          <w:rFonts w:cstheme="minorHAnsi"/>
          <w:b/>
          <w:sz w:val="24"/>
        </w:rPr>
        <w:t>Constitution:</w:t>
      </w:r>
    </w:p>
    <w:p w:rsidR="00585192" w:rsidRPr="000F2938" w:rsidRDefault="00585192" w:rsidP="000C288B">
      <w:pPr>
        <w:jc w:val="both"/>
        <w:rPr>
          <w:rFonts w:cstheme="minorHAnsi"/>
        </w:rPr>
      </w:pPr>
      <w:r w:rsidRPr="000F2938">
        <w:rPr>
          <w:rFonts w:cstheme="minorHAnsi"/>
        </w:rPr>
        <w:t xml:space="preserve">First constitution adopted by Turkey in 1994. It held the fundamental standards of the 1921 Constitution, remarkably the guideline of national sway. </w:t>
      </w:r>
      <w:r w:rsidRPr="00987E48">
        <w:rPr>
          <w:rFonts w:cstheme="minorHAnsi"/>
        </w:rPr>
        <w:t xml:space="preserve">The 2nd Constitution of the Republic of Turkey was grasped in 1961. National Assembly </w:t>
      </w:r>
      <w:r>
        <w:rPr>
          <w:rFonts w:cstheme="minorHAnsi"/>
        </w:rPr>
        <w:t>contains</w:t>
      </w:r>
      <w:r w:rsidRPr="00987E48">
        <w:rPr>
          <w:rFonts w:cstheme="minorHAnsi"/>
        </w:rPr>
        <w:t xml:space="preserve"> 450 delegates and the Senate of the Republic </w:t>
      </w:r>
      <w:r>
        <w:rPr>
          <w:rFonts w:cstheme="minorHAnsi"/>
        </w:rPr>
        <w:t xml:space="preserve">contains 150 people picked by general ballot </w:t>
      </w:r>
      <w:r w:rsidRPr="00987E48">
        <w:rPr>
          <w:rFonts w:cstheme="minorHAnsi"/>
        </w:rPr>
        <w:t xml:space="preserve">and 15 people picked by the President. The third Constitution of the Republic of Turkey was gone in 1982 by a national submission is still as a </w:t>
      </w:r>
      <w:r w:rsidRPr="00987E48">
        <w:rPr>
          <w:rFonts w:cstheme="minorHAnsi"/>
        </w:rPr>
        <w:lastRenderedPageBreak/>
        <w:t>result today. All people are level with no separation under the watchful eye of the law, independent of dialect, race, shading, sexual orientation, political introduction, philosophical belief, religion and faction, or any such contemplation. The 1982 Constitution expresses all essential human rights and flexibility like, discourse, press, home, development, religion, inner voice, contemplation and conclusion, outflow, correspondence, right to security, property, gatherings and insurance of legal judgment.</w:t>
      </w:r>
    </w:p>
    <w:p w:rsidR="00585192" w:rsidRPr="00FE6756" w:rsidRDefault="00585192" w:rsidP="000C288B">
      <w:pPr>
        <w:jc w:val="both"/>
        <w:rPr>
          <w:rFonts w:cstheme="minorHAnsi"/>
          <w:b/>
          <w:sz w:val="24"/>
        </w:rPr>
      </w:pPr>
      <w:r w:rsidRPr="00FE6756">
        <w:rPr>
          <w:rFonts w:cstheme="minorHAnsi"/>
          <w:b/>
          <w:sz w:val="24"/>
        </w:rPr>
        <w:t>Legislative:</w:t>
      </w:r>
    </w:p>
    <w:p w:rsidR="00585192" w:rsidRPr="000F2938" w:rsidRDefault="00585192" w:rsidP="000C288B">
      <w:pPr>
        <w:jc w:val="both"/>
        <w:rPr>
          <w:rFonts w:cstheme="minorHAnsi"/>
        </w:rPr>
      </w:pPr>
      <w:r w:rsidRPr="000F2938">
        <w:rPr>
          <w:rFonts w:cstheme="minorHAnsi"/>
        </w:rPr>
        <w:t xml:space="preserve">Legislative </w:t>
      </w:r>
      <w:r w:rsidRPr="00987E48">
        <w:rPr>
          <w:rFonts w:cstheme="minorHAnsi"/>
        </w:rPr>
        <w:t xml:space="preserve">power is vested in the (TGNA) Turkish Grand National Assembly for the Turkish nation and this power can't be </w:t>
      </w:r>
      <w:r>
        <w:rPr>
          <w:rFonts w:cstheme="minorHAnsi"/>
        </w:rPr>
        <w:t>appointed. TGNA created out of 550 delegates</w:t>
      </w:r>
      <w:r w:rsidRPr="000F2938">
        <w:rPr>
          <w:rFonts w:cstheme="minorHAnsi"/>
        </w:rPr>
        <w:t xml:space="preserve">, while Parliamentary decisions </w:t>
      </w:r>
      <w:r w:rsidRPr="00E007AC">
        <w:rPr>
          <w:rFonts w:cstheme="minorHAnsi"/>
        </w:rPr>
        <w:t>are held at normal interims</w:t>
      </w:r>
      <w:r w:rsidRPr="000F2938">
        <w:rPr>
          <w:rFonts w:cstheme="minorHAnsi"/>
        </w:rPr>
        <w:t xml:space="preserve">. Deputies </w:t>
      </w:r>
      <w:r w:rsidRPr="00E007AC">
        <w:rPr>
          <w:rFonts w:cstheme="minorHAnsi"/>
        </w:rPr>
        <w:t>identify with the entire nation and before expecting office</w:t>
      </w:r>
      <w:r w:rsidRPr="000F2938">
        <w:rPr>
          <w:rFonts w:cstheme="minorHAnsi"/>
        </w:rPr>
        <w:t xml:space="preserve">, take an oath. TNGA comprise </w:t>
      </w:r>
      <w:r w:rsidRPr="00E007AC">
        <w:rPr>
          <w:rFonts w:cstheme="minorHAnsi"/>
        </w:rPr>
        <w:t>the reception of draft laws, change and nullification</w:t>
      </w:r>
      <w:r w:rsidRPr="000F2938">
        <w:rPr>
          <w:rFonts w:cstheme="minorHAnsi"/>
        </w:rPr>
        <w:t xml:space="preserve"> of current law</w:t>
      </w:r>
      <w:r>
        <w:rPr>
          <w:rFonts w:cstheme="minorHAnsi"/>
        </w:rPr>
        <w:t>, supervision of cabinet and minister</w:t>
      </w:r>
      <w:r w:rsidRPr="000F2938">
        <w:rPr>
          <w:rFonts w:cstheme="minorHAnsi"/>
        </w:rPr>
        <w:t xml:space="preserve">, debating, approval of budget draft, draft laws for final account, printing currency related decision, declaration of war, emergency rules, </w:t>
      </w:r>
      <w:proofErr w:type="gramStart"/>
      <w:r w:rsidRPr="000F2938">
        <w:rPr>
          <w:rFonts w:cstheme="minorHAnsi"/>
        </w:rPr>
        <w:t>international</w:t>
      </w:r>
      <w:proofErr w:type="gramEnd"/>
      <w:r w:rsidRPr="000F2938">
        <w:rPr>
          <w:rFonts w:cstheme="minorHAnsi"/>
        </w:rPr>
        <w:t xml:space="preserve"> agreements and </w:t>
      </w:r>
      <w:r w:rsidRPr="009C5CF2">
        <w:rPr>
          <w:rFonts w:cstheme="minorHAnsi"/>
        </w:rPr>
        <w:t>exonerates in accordance with the Constitution</w:t>
      </w:r>
      <w:r w:rsidRPr="000F2938">
        <w:rPr>
          <w:rFonts w:cstheme="minorHAnsi"/>
        </w:rPr>
        <w:t>.</w:t>
      </w:r>
    </w:p>
    <w:p w:rsidR="00585192" w:rsidRPr="00FE6756" w:rsidRDefault="00585192" w:rsidP="000C288B">
      <w:pPr>
        <w:jc w:val="both"/>
        <w:rPr>
          <w:rFonts w:cstheme="minorHAnsi"/>
          <w:b/>
          <w:sz w:val="24"/>
        </w:rPr>
      </w:pPr>
      <w:r w:rsidRPr="00FE6756">
        <w:rPr>
          <w:rFonts w:cstheme="minorHAnsi"/>
          <w:b/>
          <w:sz w:val="24"/>
        </w:rPr>
        <w:t>Judi</w:t>
      </w:r>
      <w:r w:rsidR="00203D6A">
        <w:rPr>
          <w:rFonts w:cstheme="minorHAnsi"/>
          <w:b/>
          <w:sz w:val="24"/>
        </w:rPr>
        <w:t>cial Section</w:t>
      </w:r>
      <w:r w:rsidRPr="00FE6756">
        <w:rPr>
          <w:rFonts w:cstheme="minorHAnsi"/>
          <w:b/>
          <w:sz w:val="24"/>
        </w:rPr>
        <w:t>:</w:t>
      </w:r>
    </w:p>
    <w:p w:rsidR="00585192" w:rsidRPr="000F2938" w:rsidRDefault="00585192" w:rsidP="000C288B">
      <w:pPr>
        <w:jc w:val="both"/>
        <w:rPr>
          <w:rFonts w:cstheme="minorHAnsi"/>
        </w:rPr>
      </w:pPr>
      <w:r w:rsidRPr="000F2938">
        <w:rPr>
          <w:rFonts w:cstheme="minorHAnsi"/>
        </w:rPr>
        <w:t xml:space="preserve">Judicial </w:t>
      </w:r>
      <w:r w:rsidRPr="009C5CF2">
        <w:rPr>
          <w:rFonts w:cstheme="minorHAnsi"/>
        </w:rPr>
        <w:t>area of the constitution</w:t>
      </w:r>
      <w:r w:rsidRPr="000F2938">
        <w:rPr>
          <w:rFonts w:cstheme="minorHAnsi"/>
        </w:rPr>
        <w:t xml:space="preserve"> </w:t>
      </w:r>
      <w:r>
        <w:rPr>
          <w:rFonts w:cstheme="minorHAnsi"/>
        </w:rPr>
        <w:t>includes</w:t>
      </w:r>
      <w:r w:rsidRPr="000F2938">
        <w:rPr>
          <w:rFonts w:cstheme="minorHAnsi"/>
        </w:rPr>
        <w:t xml:space="preserve"> the Constitutional Court, Supreme Military Court of Appeal,</w:t>
      </w:r>
      <w:r>
        <w:rPr>
          <w:rFonts w:cstheme="minorHAnsi"/>
        </w:rPr>
        <w:t xml:space="preserve"> </w:t>
      </w:r>
      <w:r w:rsidRPr="000F2938">
        <w:rPr>
          <w:rFonts w:cstheme="minorHAnsi"/>
        </w:rPr>
        <w:t>and Supreme Court Of appeal, Council of State, Court Of Jurisdictional Conflicts and Supreme Military Administrative Court.</w:t>
      </w:r>
    </w:p>
    <w:p w:rsidR="00585192" w:rsidRPr="00203D6A" w:rsidRDefault="00585192" w:rsidP="000C288B">
      <w:pPr>
        <w:jc w:val="both"/>
        <w:rPr>
          <w:rFonts w:cstheme="minorHAnsi"/>
        </w:rPr>
      </w:pPr>
      <w:r w:rsidRPr="000F2938">
        <w:rPr>
          <w:rFonts w:cstheme="minorHAnsi"/>
        </w:rPr>
        <w:t xml:space="preserve">President elected by the National Assembly for 7 years of term. President takes care of entire state department and entire procedures of the constitution. His duties are publishing and returning laws to the parliament for revision decide the renewal of elections </w:t>
      </w:r>
      <w:r w:rsidR="00203D6A">
        <w:rPr>
          <w:rFonts w:cstheme="minorHAnsi"/>
        </w:rPr>
        <w:t>and appoint the prime minister.</w:t>
      </w:r>
    </w:p>
    <w:p w:rsidR="00585192" w:rsidRPr="000F2938" w:rsidRDefault="00585192" w:rsidP="000C288B">
      <w:pPr>
        <w:jc w:val="both"/>
        <w:rPr>
          <w:rFonts w:cstheme="minorHAnsi"/>
        </w:rPr>
      </w:pPr>
      <w:r w:rsidRPr="000F2938">
        <w:rPr>
          <w:rFonts w:cstheme="minorHAnsi"/>
        </w:rPr>
        <w:t xml:space="preserve">Prime minister gets elected by public for 5 years term. </w:t>
      </w:r>
      <w:r>
        <w:rPr>
          <w:rFonts w:cstheme="minorHAnsi"/>
        </w:rPr>
        <w:t>Minister</w:t>
      </w:r>
      <w:r w:rsidRPr="009C5CF2">
        <w:rPr>
          <w:rFonts w:cstheme="minorHAnsi"/>
        </w:rPr>
        <w:t xml:space="preserve"> can be expelled from their obligations by the president upon the pr</w:t>
      </w:r>
      <w:r>
        <w:rPr>
          <w:rFonts w:cstheme="minorHAnsi"/>
        </w:rPr>
        <w:t>oposition of the Prime Minister</w:t>
      </w:r>
      <w:r w:rsidRPr="009C5CF2">
        <w:rPr>
          <w:rFonts w:cstheme="minorHAnsi"/>
        </w:rPr>
        <w:t xml:space="preserve"> when considered fundamenta</w:t>
      </w:r>
      <w:r>
        <w:rPr>
          <w:rFonts w:cstheme="minorHAnsi"/>
        </w:rPr>
        <w:t>l. Obligations of Council minister</w:t>
      </w:r>
      <w:r w:rsidRPr="009C5CF2">
        <w:rPr>
          <w:rFonts w:cstheme="minorHAnsi"/>
        </w:rPr>
        <w:t xml:space="preserve"> are to form and</w:t>
      </w:r>
      <w:r>
        <w:rPr>
          <w:rFonts w:cstheme="minorHAnsi"/>
        </w:rPr>
        <w:t xml:space="preserve"> execute the interior and foreign</w:t>
      </w:r>
      <w:r w:rsidRPr="009C5CF2">
        <w:rPr>
          <w:rFonts w:cstheme="minorHAnsi"/>
        </w:rPr>
        <w:t xml:space="preserve"> approaches of the state.</w:t>
      </w:r>
    </w:p>
    <w:p w:rsidR="00585192" w:rsidRPr="00FE6756" w:rsidRDefault="00585192" w:rsidP="000C288B">
      <w:pPr>
        <w:jc w:val="both"/>
        <w:rPr>
          <w:rFonts w:cstheme="minorHAnsi"/>
          <w:b/>
          <w:sz w:val="24"/>
        </w:rPr>
      </w:pPr>
      <w:r w:rsidRPr="00FE6756">
        <w:rPr>
          <w:rFonts w:cstheme="minorHAnsi"/>
          <w:b/>
          <w:sz w:val="24"/>
        </w:rPr>
        <w:t>International relations with other countries:</w:t>
      </w:r>
    </w:p>
    <w:p w:rsidR="00585192" w:rsidRPr="000F2938" w:rsidRDefault="00585192" w:rsidP="000C288B">
      <w:pPr>
        <w:jc w:val="both"/>
        <w:rPr>
          <w:rFonts w:cstheme="minorHAnsi"/>
        </w:rPr>
      </w:pPr>
      <w:r>
        <w:rPr>
          <w:rFonts w:cstheme="minorHAnsi"/>
        </w:rPr>
        <w:t xml:space="preserve">Turkey has very good relations with </w:t>
      </w:r>
      <w:r w:rsidRPr="0009677B">
        <w:rPr>
          <w:rFonts w:cstheme="minorHAnsi"/>
        </w:rPr>
        <w:t>US</w:t>
      </w:r>
      <w:r>
        <w:rPr>
          <w:rFonts w:cstheme="minorHAnsi"/>
        </w:rPr>
        <w:t xml:space="preserve"> (United States)</w:t>
      </w:r>
      <w:r w:rsidRPr="0009677B">
        <w:rPr>
          <w:rFonts w:cstheme="minorHAnsi"/>
        </w:rPr>
        <w:t xml:space="preserve"> and the Eu</w:t>
      </w:r>
      <w:r>
        <w:rPr>
          <w:rFonts w:cstheme="minorHAnsi"/>
        </w:rPr>
        <w:t>ropean nations; while in future</w:t>
      </w:r>
      <w:r w:rsidRPr="0009677B">
        <w:rPr>
          <w:rFonts w:cstheme="minorHAnsi"/>
        </w:rPr>
        <w:t xml:space="preserve"> building up its great relations</w:t>
      </w:r>
      <w:r>
        <w:rPr>
          <w:rFonts w:cstheme="minorHAnsi"/>
        </w:rPr>
        <w:t>hip</w:t>
      </w:r>
      <w:r w:rsidRPr="0009677B">
        <w:rPr>
          <w:rFonts w:cstheme="minorHAnsi"/>
        </w:rPr>
        <w:t xml:space="preserve"> with the </w:t>
      </w:r>
      <w:r>
        <w:rPr>
          <w:rFonts w:cstheme="minorHAnsi"/>
        </w:rPr>
        <w:t xml:space="preserve">some nations, that is </w:t>
      </w:r>
      <w:r w:rsidRPr="0009677B">
        <w:rPr>
          <w:rFonts w:cstheme="minorHAnsi"/>
        </w:rPr>
        <w:t>Balkans, Middle East and North Africa, Southern Caucasus, South Asia and Central Asia by making utilization of its near to ties.</w:t>
      </w:r>
      <w:r w:rsidRPr="005F6600">
        <w:rPr>
          <w:rFonts w:cstheme="minorHAnsi"/>
        </w:rPr>
        <w:t xml:space="preserve"> </w:t>
      </w:r>
      <w:r w:rsidRPr="000F2938">
        <w:rPr>
          <w:rFonts w:cstheme="minorHAnsi"/>
        </w:rPr>
        <w:t xml:space="preserve">Turkey does not just build up its two-sided and provincial relations in its nearby neighbourhood, yet looks to make a positive cooperative energy on a much more extensive scale and therefore goes for adding to worldwide peace, soundness and security. </w:t>
      </w:r>
      <w:r w:rsidRPr="005F6600">
        <w:rPr>
          <w:rFonts w:cstheme="minorHAnsi"/>
        </w:rPr>
        <w:t>Turkey seeks after a dynamic and visionary outside arrangement with a perspective to guidin</w:t>
      </w:r>
      <w:r>
        <w:rPr>
          <w:rFonts w:cstheme="minorHAnsi"/>
        </w:rPr>
        <w:t>g the improvements in positive</w:t>
      </w:r>
      <w:r w:rsidRPr="005F6600">
        <w:rPr>
          <w:rFonts w:cstheme="minorHAnsi"/>
        </w:rPr>
        <w:t xml:space="preserve"> bearing, in an area where the effects of worldwide changes are most prominent.</w:t>
      </w:r>
    </w:p>
    <w:p w:rsidR="00585192" w:rsidRDefault="00585192" w:rsidP="000C288B">
      <w:pPr>
        <w:jc w:val="both"/>
        <w:rPr>
          <w:rFonts w:cstheme="minorHAnsi"/>
        </w:rPr>
      </w:pPr>
      <w:r w:rsidRPr="000F2938">
        <w:rPr>
          <w:rFonts w:cstheme="minorHAnsi"/>
        </w:rPr>
        <w:t>Corruption Perception Index (CPI) showed that Turkey moved from the 53rd least corrupt country to the 64th.</w:t>
      </w:r>
    </w:p>
    <w:p w:rsidR="00203D6A" w:rsidRPr="000F2938" w:rsidRDefault="00203D6A" w:rsidP="000C288B">
      <w:pPr>
        <w:jc w:val="both"/>
        <w:rPr>
          <w:rFonts w:cstheme="minorHAnsi"/>
        </w:rPr>
      </w:pPr>
    </w:p>
    <w:p w:rsidR="00585192" w:rsidRPr="00FE6756" w:rsidRDefault="00585192" w:rsidP="000C288B">
      <w:pPr>
        <w:jc w:val="both"/>
        <w:rPr>
          <w:rFonts w:cstheme="minorHAnsi"/>
          <w:b/>
          <w:sz w:val="24"/>
        </w:rPr>
      </w:pPr>
      <w:r w:rsidRPr="00FE6756">
        <w:rPr>
          <w:rFonts w:cstheme="minorHAnsi"/>
          <w:b/>
          <w:sz w:val="24"/>
        </w:rPr>
        <w:lastRenderedPageBreak/>
        <w:t>Political Risk Associated with the country:</w:t>
      </w:r>
    </w:p>
    <w:p w:rsidR="00585192" w:rsidRPr="000F2938" w:rsidRDefault="00585192" w:rsidP="000C288B">
      <w:pPr>
        <w:jc w:val="both"/>
        <w:rPr>
          <w:rFonts w:cstheme="minorHAnsi"/>
        </w:rPr>
      </w:pPr>
      <w:r w:rsidRPr="000F2938">
        <w:rPr>
          <w:rFonts w:cstheme="minorHAnsi"/>
        </w:rPr>
        <w:t xml:space="preserve">The through and through triumph of </w:t>
      </w:r>
      <w:proofErr w:type="spellStart"/>
      <w:r w:rsidRPr="000F2938">
        <w:rPr>
          <w:rFonts w:cstheme="minorHAnsi"/>
        </w:rPr>
        <w:t>Recep</w:t>
      </w:r>
      <w:proofErr w:type="spellEnd"/>
      <w:r w:rsidRPr="000F2938">
        <w:rPr>
          <w:rFonts w:cstheme="minorHAnsi"/>
        </w:rPr>
        <w:t xml:space="preserve"> </w:t>
      </w:r>
      <w:proofErr w:type="spellStart"/>
      <w:r w:rsidRPr="000F2938">
        <w:rPr>
          <w:rFonts w:cstheme="minorHAnsi"/>
        </w:rPr>
        <w:t>Tayyip</w:t>
      </w:r>
      <w:proofErr w:type="spellEnd"/>
      <w:r w:rsidRPr="000F2938">
        <w:rPr>
          <w:rFonts w:cstheme="minorHAnsi"/>
        </w:rPr>
        <w:t xml:space="preserve"> </w:t>
      </w:r>
      <w:proofErr w:type="spellStart"/>
      <w:r w:rsidRPr="000F2938">
        <w:rPr>
          <w:rFonts w:cstheme="minorHAnsi"/>
        </w:rPr>
        <w:t>Erd</w:t>
      </w:r>
      <w:r>
        <w:rPr>
          <w:rFonts w:cstheme="minorHAnsi"/>
        </w:rPr>
        <w:t>ogan</w:t>
      </w:r>
      <w:proofErr w:type="spellEnd"/>
      <w:r>
        <w:rPr>
          <w:rFonts w:cstheme="minorHAnsi"/>
        </w:rPr>
        <w:t xml:space="preserve"> in Sunday's vote, the 1st</w:t>
      </w:r>
      <w:r w:rsidRPr="000F2938">
        <w:rPr>
          <w:rFonts w:cstheme="minorHAnsi"/>
        </w:rPr>
        <w:t xml:space="preserve"> round of Turkey's first prevalen</w:t>
      </w:r>
      <w:r>
        <w:rPr>
          <w:rFonts w:cstheme="minorHAnsi"/>
        </w:rPr>
        <w:t>t presidential race, did minor</w:t>
      </w:r>
      <w:r w:rsidRPr="000F2938">
        <w:rPr>
          <w:rFonts w:cstheme="minorHAnsi"/>
        </w:rPr>
        <w:t xml:space="preserve"> to improve the political danger to Turkey's sovereign credit profile, Fitch Ratings says. The outcome avoids a second count and certifies </w:t>
      </w:r>
      <w:proofErr w:type="spellStart"/>
      <w:r w:rsidRPr="000F2938">
        <w:rPr>
          <w:rFonts w:cstheme="minorHAnsi"/>
        </w:rPr>
        <w:t>Erdogan's</w:t>
      </w:r>
      <w:proofErr w:type="spellEnd"/>
      <w:r w:rsidRPr="000F2938">
        <w:rPr>
          <w:rFonts w:cstheme="minorHAnsi"/>
        </w:rPr>
        <w:t xml:space="preserve"> own particular staying with a colossal bit of the electorate. In any case, </w:t>
      </w:r>
      <w:r w:rsidRPr="00D472D7">
        <w:rPr>
          <w:rFonts w:cstheme="minorHAnsi"/>
        </w:rPr>
        <w:t>political danger will weigh on Turkey's evaluations through its potential impacts to debilitate capital inflows</w:t>
      </w:r>
      <w:r w:rsidRPr="000F2938">
        <w:rPr>
          <w:rFonts w:cstheme="minorHAnsi"/>
        </w:rPr>
        <w:t xml:space="preserve"> and diminishing plan consistency.</w:t>
      </w:r>
    </w:p>
    <w:p w:rsidR="00585192" w:rsidRPr="00FE6756" w:rsidRDefault="00585192" w:rsidP="000C288B">
      <w:pPr>
        <w:jc w:val="both"/>
        <w:rPr>
          <w:rFonts w:cstheme="minorHAnsi"/>
          <w:b/>
          <w:sz w:val="24"/>
        </w:rPr>
      </w:pPr>
      <w:r w:rsidRPr="00FE6756">
        <w:rPr>
          <w:rFonts w:cstheme="minorHAnsi"/>
          <w:b/>
          <w:sz w:val="24"/>
        </w:rPr>
        <w:t>Rules and regulations for foreign business:</w:t>
      </w:r>
    </w:p>
    <w:p w:rsidR="00585192" w:rsidRPr="000F2938" w:rsidRDefault="00585192" w:rsidP="000C288B">
      <w:pPr>
        <w:jc w:val="both"/>
        <w:rPr>
          <w:rFonts w:cstheme="minorHAnsi"/>
        </w:rPr>
      </w:pPr>
      <w:r>
        <w:rPr>
          <w:rFonts w:cstheme="minorHAnsi"/>
        </w:rPr>
        <w:t>Turkey's is very much</w:t>
      </w:r>
      <w:r w:rsidRPr="000F2938">
        <w:rPr>
          <w:rFonts w:cstheme="minorHAnsi"/>
        </w:rPr>
        <w:t xml:space="preserve"> b</w:t>
      </w:r>
      <w:r>
        <w:rPr>
          <w:rFonts w:cstheme="minorHAnsi"/>
        </w:rPr>
        <w:t xml:space="preserve">usiness-friendly. Anyone can conduct </w:t>
      </w:r>
      <w:r w:rsidRPr="000F2938">
        <w:rPr>
          <w:rFonts w:cstheme="minorHAnsi"/>
        </w:rPr>
        <w:t>business</w:t>
      </w:r>
      <w:r>
        <w:rPr>
          <w:rFonts w:cstheme="minorHAnsi"/>
        </w:rPr>
        <w:t xml:space="preserve"> activities</w:t>
      </w:r>
      <w:r w:rsidRPr="000F2938">
        <w:rPr>
          <w:rFonts w:cstheme="minorHAnsi"/>
        </w:rPr>
        <w:t xml:space="preserve"> in Turkey independent of </w:t>
      </w:r>
      <w:r>
        <w:rPr>
          <w:rFonts w:cstheme="minorHAnsi"/>
        </w:rPr>
        <w:t xml:space="preserve">any </w:t>
      </w:r>
      <w:r w:rsidRPr="000F2938">
        <w:rPr>
          <w:rFonts w:cstheme="minorHAnsi"/>
        </w:rPr>
        <w:t>nationality, or spot of home. The organization gets its "lawful substance" status upon enlistment with the exchange registry.</w:t>
      </w:r>
    </w:p>
    <w:p w:rsidR="00585192" w:rsidRPr="000F2938" w:rsidRDefault="00585192" w:rsidP="000C288B">
      <w:pPr>
        <w:jc w:val="both"/>
        <w:rPr>
          <w:rFonts w:cstheme="minorHAnsi"/>
          <w:shd w:val="clear" w:color="auto" w:fill="FFFFFF"/>
        </w:rPr>
      </w:pPr>
      <w:r>
        <w:rPr>
          <w:rFonts w:cstheme="minorHAnsi"/>
          <w:shd w:val="clear" w:color="auto" w:fill="FFFFFF"/>
        </w:rPr>
        <w:t>Foreign</w:t>
      </w:r>
      <w:r w:rsidRPr="00D472D7">
        <w:rPr>
          <w:rFonts w:cstheme="minorHAnsi"/>
          <w:shd w:val="clear" w:color="auto" w:fill="FFFFFF"/>
        </w:rPr>
        <w:t xml:space="preserve"> speculators are allowed</w:t>
      </w:r>
      <w:r>
        <w:rPr>
          <w:rFonts w:cstheme="minorHAnsi"/>
          <w:shd w:val="clear" w:color="auto" w:fill="FFFFFF"/>
        </w:rPr>
        <w:t xml:space="preserve"> to make FDI (foreign Direct Investment)</w:t>
      </w:r>
      <w:r w:rsidRPr="00D472D7">
        <w:rPr>
          <w:rFonts w:cstheme="minorHAnsi"/>
          <w:shd w:val="clear" w:color="auto" w:fill="FFFFFF"/>
        </w:rPr>
        <w:t xml:space="preserve"> in Turkey, Foreign financial specialists might be liable to equivalent treatment with residential financial specialists, Foreign direct</w:t>
      </w:r>
      <w:r w:rsidRPr="000F2938">
        <w:rPr>
          <w:rFonts w:cstheme="minorHAnsi"/>
          <w:shd w:val="clear" w:color="auto" w:fill="FFFFFF"/>
        </w:rPr>
        <w:t xml:space="preserve"> ventures should not be confiscated or nationalized, with the exception of an open reason and upon remuneration as per due procedure of law.</w:t>
      </w:r>
      <w:r w:rsidRPr="00D472D7">
        <w:t xml:space="preserve"> </w:t>
      </w:r>
      <w:r w:rsidRPr="00D472D7">
        <w:rPr>
          <w:rFonts w:cstheme="minorHAnsi"/>
          <w:shd w:val="clear" w:color="auto" w:fill="FFFFFF"/>
        </w:rPr>
        <w:t>Foreign speculators can unreservedly exchange benefits, profits, continues from the deal or liquidation of all or any piece of a venture, sums emerging from permit, administration and comparative understandings, and repayments and premium instalments emerging from remote credits through banks or uncommon monetary foundations to abroad.</w:t>
      </w:r>
    </w:p>
    <w:p w:rsidR="00585192" w:rsidRDefault="00585192" w:rsidP="000C288B">
      <w:pPr>
        <w:jc w:val="both"/>
        <w:rPr>
          <w:rFonts w:cstheme="minorHAnsi"/>
          <w:shd w:val="clear" w:color="auto" w:fill="FFFFFF"/>
        </w:rPr>
      </w:pPr>
      <w:r w:rsidRPr="00D472D7">
        <w:rPr>
          <w:rFonts w:cstheme="minorHAnsi"/>
          <w:shd w:val="clear" w:color="auto" w:fill="FFFFFF"/>
        </w:rPr>
        <w:t>For the settlement of debate emerging from venture assertions subject to private law and question emerging from conditions and contracts, outside financial specialists can apply either to the approved neighbourhood courts, or to national or worldwide mediation.</w:t>
      </w:r>
    </w:p>
    <w:p w:rsidR="00585192" w:rsidRDefault="00585192" w:rsidP="000C288B">
      <w:pPr>
        <w:jc w:val="both"/>
        <w:rPr>
          <w:rFonts w:cstheme="minorHAnsi"/>
          <w:shd w:val="clear" w:color="auto" w:fill="FFFFFF"/>
        </w:rPr>
      </w:pPr>
      <w:r w:rsidRPr="00D95064">
        <w:rPr>
          <w:rFonts w:cstheme="minorHAnsi"/>
          <w:shd w:val="clear" w:color="auto" w:fill="FFFFFF"/>
        </w:rPr>
        <w:t>Non-money capital is esteemed inside the regulations of Turkish Commercial Law. Then again, stocks and obligations of organizations living abroad will be acknowledged as remote capital offer of outside speculators.</w:t>
      </w:r>
    </w:p>
    <w:p w:rsidR="00585192" w:rsidRDefault="00585192" w:rsidP="000C288B">
      <w:pPr>
        <w:jc w:val="both"/>
        <w:rPr>
          <w:rFonts w:cstheme="minorHAnsi"/>
        </w:rPr>
      </w:pPr>
      <w:r w:rsidRPr="00D95064">
        <w:rPr>
          <w:rFonts w:cstheme="minorHAnsi"/>
        </w:rPr>
        <w:t xml:space="preserve">Persons with outside nationality can purchase </w:t>
      </w:r>
      <w:r>
        <w:rPr>
          <w:rFonts w:cstheme="minorHAnsi"/>
        </w:rPr>
        <w:t>greatest 30 hectares of land or property</w:t>
      </w:r>
      <w:r w:rsidRPr="00D95064">
        <w:rPr>
          <w:rFonts w:cstheme="minorHAnsi"/>
        </w:rPr>
        <w:t xml:space="preserve"> in Turkey altogether and can get restricted in rem ri</w:t>
      </w:r>
      <w:r>
        <w:rPr>
          <w:rFonts w:cstheme="minorHAnsi"/>
        </w:rPr>
        <w:t xml:space="preserve">ght. </w:t>
      </w:r>
    </w:p>
    <w:p w:rsidR="00585192" w:rsidRPr="00FE6756" w:rsidRDefault="00585192" w:rsidP="000C288B">
      <w:pPr>
        <w:jc w:val="both"/>
        <w:rPr>
          <w:rFonts w:cstheme="minorHAnsi"/>
          <w:b/>
          <w:sz w:val="24"/>
        </w:rPr>
      </w:pPr>
      <w:r w:rsidRPr="00FE6756">
        <w:rPr>
          <w:rFonts w:cstheme="minorHAnsi"/>
          <w:b/>
          <w:sz w:val="24"/>
        </w:rPr>
        <w:t>Labour and employment law:</w:t>
      </w:r>
    </w:p>
    <w:p w:rsidR="00585192" w:rsidRDefault="00585192" w:rsidP="000C288B">
      <w:pPr>
        <w:jc w:val="both"/>
        <w:rPr>
          <w:rFonts w:cstheme="minorHAnsi"/>
        </w:rPr>
      </w:pPr>
      <w:r w:rsidRPr="000F2938">
        <w:rPr>
          <w:rFonts w:cstheme="minorHAnsi"/>
        </w:rPr>
        <w:t>Empl</w:t>
      </w:r>
      <w:r>
        <w:rPr>
          <w:rFonts w:cstheme="minorHAnsi"/>
        </w:rPr>
        <w:t>oyment contracts are not subject to charge any stamp tax or any other kind of fees or duties</w:t>
      </w:r>
      <w:r w:rsidRPr="000F2938">
        <w:rPr>
          <w:rFonts w:cstheme="minorHAnsi"/>
        </w:rPr>
        <w:t>.</w:t>
      </w:r>
    </w:p>
    <w:p w:rsidR="00585192" w:rsidRPr="000F2938" w:rsidRDefault="00585192" w:rsidP="000C288B">
      <w:pPr>
        <w:jc w:val="both"/>
        <w:rPr>
          <w:rFonts w:cstheme="minorHAnsi"/>
        </w:rPr>
      </w:pPr>
      <w:r>
        <w:rPr>
          <w:rFonts w:cstheme="minorHAnsi"/>
        </w:rPr>
        <w:t xml:space="preserve">As per the Labour Law, Total hours of workings are 45 per week. As per the principle all </w:t>
      </w:r>
      <w:proofErr w:type="gramStart"/>
      <w:r>
        <w:rPr>
          <w:rFonts w:cstheme="minorHAnsi"/>
        </w:rPr>
        <w:t>this hours</w:t>
      </w:r>
      <w:proofErr w:type="gramEnd"/>
      <w:r>
        <w:rPr>
          <w:rFonts w:cstheme="minorHAnsi"/>
        </w:rPr>
        <w:t xml:space="preserve"> should equally distributed among </w:t>
      </w:r>
      <w:r w:rsidRPr="000F2938">
        <w:rPr>
          <w:rFonts w:cstheme="minorHAnsi"/>
        </w:rPr>
        <w:t>working days</w:t>
      </w:r>
      <w:r>
        <w:rPr>
          <w:rFonts w:cstheme="minorHAnsi"/>
        </w:rPr>
        <w:t xml:space="preserve"> in the organisation</w:t>
      </w:r>
      <w:r w:rsidRPr="000F2938">
        <w:rPr>
          <w:rFonts w:cstheme="minorHAnsi"/>
        </w:rPr>
        <w:t>.</w:t>
      </w:r>
    </w:p>
    <w:p w:rsidR="00585192" w:rsidRPr="000F2938" w:rsidRDefault="00585192" w:rsidP="000C288B">
      <w:pPr>
        <w:jc w:val="both"/>
        <w:rPr>
          <w:rFonts w:cstheme="minorHAnsi"/>
        </w:rPr>
      </w:pPr>
      <w:r>
        <w:rPr>
          <w:rFonts w:cstheme="minorHAnsi"/>
        </w:rPr>
        <w:t xml:space="preserve">Employees are entitled to get </w:t>
      </w:r>
      <w:r w:rsidRPr="000F2938">
        <w:rPr>
          <w:rFonts w:cstheme="minorHAnsi"/>
        </w:rPr>
        <w:t>vacation for below</w:t>
      </w:r>
      <w:r>
        <w:rPr>
          <w:rFonts w:cstheme="minorHAnsi"/>
        </w:rPr>
        <w:t xml:space="preserve"> Period as an annual Vacation</w:t>
      </w:r>
      <w:r w:rsidRPr="000F2938">
        <w:rPr>
          <w:rFonts w:cstheme="minorHAnsi"/>
        </w:rPr>
        <w:t>:</w:t>
      </w:r>
    </w:p>
    <w:p w:rsidR="00585192" w:rsidRPr="000F2938" w:rsidRDefault="00585192" w:rsidP="000C288B">
      <w:pPr>
        <w:jc w:val="both"/>
        <w:rPr>
          <w:rFonts w:cstheme="minorHAnsi"/>
        </w:rPr>
      </w:pPr>
      <w:r w:rsidRPr="000F2938">
        <w:rPr>
          <w:rFonts w:cstheme="minorHAnsi"/>
        </w:rPr>
        <w:t xml:space="preserve">1 - 5 years </w:t>
      </w:r>
      <w:r>
        <w:rPr>
          <w:rFonts w:cstheme="minorHAnsi"/>
        </w:rPr>
        <w:t xml:space="preserve">of Period </w:t>
      </w:r>
      <w:r w:rsidRPr="000F2938">
        <w:rPr>
          <w:rFonts w:cstheme="minorHAnsi"/>
        </w:rPr>
        <w:t>= 14 working days, 5 - 15 years</w:t>
      </w:r>
      <w:r>
        <w:rPr>
          <w:rFonts w:cstheme="minorHAnsi"/>
        </w:rPr>
        <w:t xml:space="preserve"> of Period</w:t>
      </w:r>
      <w:r w:rsidRPr="000F2938">
        <w:rPr>
          <w:rFonts w:cstheme="minorHAnsi"/>
        </w:rPr>
        <w:t xml:space="preserve"> = 20 working days, 15 years </w:t>
      </w:r>
      <w:r>
        <w:rPr>
          <w:rFonts w:cstheme="minorHAnsi"/>
        </w:rPr>
        <w:t xml:space="preserve">or more years of Period </w:t>
      </w:r>
      <w:r w:rsidRPr="000F2938">
        <w:rPr>
          <w:rFonts w:cstheme="minorHAnsi"/>
        </w:rPr>
        <w:t>= 26 working days.</w:t>
      </w:r>
    </w:p>
    <w:p w:rsidR="00585192" w:rsidRDefault="00585192" w:rsidP="000C288B">
      <w:pPr>
        <w:jc w:val="both"/>
        <w:rPr>
          <w:rFonts w:cstheme="minorHAnsi"/>
          <w:bdr w:val="none" w:sz="0" w:space="0" w:color="auto" w:frame="1"/>
          <w:shd w:val="clear" w:color="auto" w:fill="FFFFFF"/>
          <w:lang w:val="en-US"/>
        </w:rPr>
      </w:pPr>
      <w:r w:rsidRPr="000F2938">
        <w:rPr>
          <w:rFonts w:cstheme="minorHAnsi"/>
        </w:rPr>
        <w:t xml:space="preserve">According to the Labour Law, in the event that the business initiates no less than 10 </w:t>
      </w:r>
      <w:r w:rsidR="00FE1CE4" w:rsidRPr="000F2938">
        <w:rPr>
          <w:rFonts w:cstheme="minorHAnsi"/>
        </w:rPr>
        <w:t>labourers</w:t>
      </w:r>
      <w:r w:rsidRPr="000F2938">
        <w:rPr>
          <w:rFonts w:cstheme="minorHAnsi"/>
        </w:rPr>
        <w:t xml:space="preserve"> inside the same work environment or over the entire nation; any premium, wage, pay, and so forth to be </w:t>
      </w:r>
      <w:r w:rsidRPr="000F2938">
        <w:rPr>
          <w:rFonts w:cstheme="minorHAnsi"/>
        </w:rPr>
        <w:lastRenderedPageBreak/>
        <w:t>paid to specialists should be paid in Turkish</w:t>
      </w:r>
      <w:r>
        <w:rPr>
          <w:rFonts w:cstheme="minorHAnsi"/>
        </w:rPr>
        <w:t xml:space="preserve"> currency that is</w:t>
      </w:r>
      <w:r w:rsidRPr="000F2938">
        <w:rPr>
          <w:rFonts w:cstheme="minorHAnsi"/>
        </w:rPr>
        <w:t xml:space="preserve"> Lira (TRY) to the bank accounts of representatives.</w:t>
      </w:r>
      <w:r w:rsidRPr="000F2938">
        <w:rPr>
          <w:rFonts w:cstheme="minorHAnsi"/>
          <w:bdr w:val="none" w:sz="0" w:space="0" w:color="auto" w:frame="1"/>
          <w:shd w:val="clear" w:color="auto" w:fill="FFFFFF"/>
          <w:lang w:val="en-US"/>
        </w:rPr>
        <w:t> </w:t>
      </w:r>
    </w:p>
    <w:p w:rsidR="00FE1CE4" w:rsidRPr="00FE1CE4" w:rsidRDefault="00FE1CE4" w:rsidP="000C288B">
      <w:pPr>
        <w:jc w:val="both"/>
        <w:rPr>
          <w:rFonts w:cstheme="minorHAnsi"/>
          <w:bdr w:val="none" w:sz="0" w:space="0" w:color="auto" w:frame="1"/>
          <w:shd w:val="clear" w:color="auto" w:fill="FFFFFF"/>
          <w:lang w:val="en-US"/>
        </w:rPr>
      </w:pPr>
    </w:p>
    <w:p w:rsidR="00585192" w:rsidRPr="00FE6756" w:rsidRDefault="00585192" w:rsidP="000C288B">
      <w:pPr>
        <w:jc w:val="both"/>
        <w:rPr>
          <w:rFonts w:cstheme="minorHAnsi"/>
          <w:b/>
          <w:sz w:val="24"/>
          <w:shd w:val="clear" w:color="auto" w:fill="FFFFFF"/>
        </w:rPr>
      </w:pPr>
      <w:r w:rsidRPr="00FE6756">
        <w:rPr>
          <w:rFonts w:cstheme="minorHAnsi"/>
          <w:b/>
          <w:sz w:val="24"/>
          <w:shd w:val="clear" w:color="auto" w:fill="FFFFFF"/>
        </w:rPr>
        <w:t>FDI (Foreign Direct Investment):</w:t>
      </w:r>
    </w:p>
    <w:p w:rsidR="00585192" w:rsidRPr="000F2938" w:rsidRDefault="00585192" w:rsidP="000C288B">
      <w:pPr>
        <w:jc w:val="both"/>
        <w:rPr>
          <w:rFonts w:cstheme="minorHAnsi"/>
          <w:shd w:val="clear" w:color="auto" w:fill="FFFFFF"/>
        </w:rPr>
      </w:pPr>
      <w:r w:rsidRPr="000F2938">
        <w:rPr>
          <w:rFonts w:cstheme="minorHAnsi"/>
          <w:shd w:val="clear" w:color="auto" w:fill="FFFFFF"/>
        </w:rPr>
        <w:t>Foreign direct investment inflow is 12.5 USD billion in turkey for 2014.</w:t>
      </w:r>
    </w:p>
    <w:p w:rsidR="00585192" w:rsidRPr="000F2938" w:rsidRDefault="00585192" w:rsidP="000C288B">
      <w:pPr>
        <w:jc w:val="both"/>
        <w:rPr>
          <w:rFonts w:cstheme="minorHAnsi"/>
          <w:shd w:val="clear" w:color="auto" w:fill="FFFFFF"/>
        </w:rPr>
      </w:pPr>
      <w:r w:rsidRPr="000F2938">
        <w:rPr>
          <w:rFonts w:cstheme="minorHAnsi"/>
          <w:shd w:val="clear" w:color="auto" w:fill="FFFFFF"/>
        </w:rPr>
        <w:t xml:space="preserve">FDI </w:t>
      </w:r>
      <w:r>
        <w:rPr>
          <w:rFonts w:cstheme="minorHAnsi"/>
          <w:shd w:val="clear" w:color="auto" w:fill="FFFFFF"/>
        </w:rPr>
        <w:t xml:space="preserve">(Foreign Direct Investment) </w:t>
      </w:r>
      <w:r w:rsidRPr="000F2938">
        <w:rPr>
          <w:rFonts w:cstheme="minorHAnsi"/>
          <w:shd w:val="clear" w:color="auto" w:fill="FFFFFF"/>
        </w:rPr>
        <w:t xml:space="preserve">Inflow </w:t>
      </w:r>
      <w:r>
        <w:rPr>
          <w:rFonts w:cstheme="minorHAnsi"/>
          <w:shd w:val="clear" w:color="auto" w:fill="FFFFFF"/>
        </w:rPr>
        <w:t xml:space="preserve">and Outflow </w:t>
      </w:r>
      <w:r w:rsidRPr="000F2938">
        <w:rPr>
          <w:rFonts w:cstheme="minorHAnsi"/>
          <w:shd w:val="clear" w:color="auto" w:fill="FFFFFF"/>
        </w:rPr>
        <w:t xml:space="preserve">to Turkey by Year (USD Million): </w:t>
      </w:r>
    </w:p>
    <w:tbl>
      <w:tblPr>
        <w:tblStyle w:val="TableGrid"/>
        <w:tblpPr w:leftFromText="180" w:rightFromText="180" w:vertAnchor="text" w:horzAnchor="margin" w:tblpY="40"/>
        <w:tblW w:w="0" w:type="auto"/>
        <w:tblLook w:val="04A0"/>
      </w:tblPr>
      <w:tblGrid>
        <w:gridCol w:w="3080"/>
        <w:gridCol w:w="3081"/>
      </w:tblGrid>
      <w:tr w:rsidR="00FE1CE4" w:rsidRPr="000F2938" w:rsidTr="00815F84">
        <w:tc>
          <w:tcPr>
            <w:tcW w:w="3080" w:type="dxa"/>
          </w:tcPr>
          <w:p w:rsidR="00FE1CE4" w:rsidRPr="000F2938" w:rsidRDefault="00FE1CE4" w:rsidP="000C288B">
            <w:pPr>
              <w:spacing w:line="276" w:lineRule="auto"/>
              <w:jc w:val="both"/>
              <w:rPr>
                <w:rFonts w:eastAsia="Times New Roman" w:cstheme="minorHAnsi"/>
                <w:b/>
                <w:bCs/>
                <w:bdr w:val="none" w:sz="0" w:space="0" w:color="auto" w:frame="1"/>
                <w:lang w:val="en-US" w:eastAsia="en-IN"/>
              </w:rPr>
            </w:pPr>
          </w:p>
        </w:tc>
        <w:tc>
          <w:tcPr>
            <w:tcW w:w="3081" w:type="dxa"/>
          </w:tcPr>
          <w:p w:rsidR="00FE1CE4" w:rsidRPr="000F2938" w:rsidRDefault="00FE1CE4" w:rsidP="000C288B">
            <w:pPr>
              <w:spacing w:line="276" w:lineRule="auto"/>
              <w:jc w:val="both"/>
              <w:rPr>
                <w:rFonts w:eastAsia="Times New Roman" w:cstheme="minorHAnsi"/>
                <w:b/>
                <w:bCs/>
                <w:bdr w:val="none" w:sz="0" w:space="0" w:color="auto" w:frame="1"/>
                <w:lang w:val="en-US" w:eastAsia="en-IN"/>
              </w:rPr>
            </w:pPr>
            <w:r w:rsidRPr="000F2938">
              <w:rPr>
                <w:rFonts w:eastAsia="Times New Roman" w:cstheme="minorHAnsi"/>
                <w:b/>
                <w:bCs/>
                <w:bdr w:val="none" w:sz="0" w:space="0" w:color="auto" w:frame="1"/>
                <w:lang w:val="en-US" w:eastAsia="en-IN"/>
              </w:rPr>
              <w:t>2014</w:t>
            </w:r>
          </w:p>
        </w:tc>
      </w:tr>
      <w:tr w:rsidR="00FE1CE4" w:rsidRPr="000F2938" w:rsidTr="00815F84">
        <w:tc>
          <w:tcPr>
            <w:tcW w:w="3080" w:type="dxa"/>
          </w:tcPr>
          <w:p w:rsidR="00FE1CE4" w:rsidRPr="000F2938" w:rsidRDefault="00FE1CE4" w:rsidP="000C288B">
            <w:pPr>
              <w:spacing w:line="276" w:lineRule="auto"/>
              <w:jc w:val="both"/>
              <w:rPr>
                <w:rFonts w:eastAsia="Times New Roman" w:cstheme="minorHAnsi"/>
                <w:b/>
                <w:bCs/>
                <w:bdr w:val="none" w:sz="0" w:space="0" w:color="auto" w:frame="1"/>
                <w:lang w:val="en-US" w:eastAsia="en-IN"/>
              </w:rPr>
            </w:pPr>
            <w:r w:rsidRPr="000F2938">
              <w:rPr>
                <w:rFonts w:eastAsia="Times New Roman" w:cstheme="minorHAnsi"/>
                <w:b/>
                <w:bCs/>
                <w:bdr w:val="none" w:sz="0" w:space="0" w:color="auto" w:frame="1"/>
                <w:lang w:val="en-US" w:eastAsia="en-IN"/>
              </w:rPr>
              <w:t>FDI Total (Net)</w:t>
            </w:r>
          </w:p>
        </w:tc>
        <w:tc>
          <w:tcPr>
            <w:tcW w:w="3081" w:type="dxa"/>
          </w:tcPr>
          <w:p w:rsidR="00FE1CE4" w:rsidRPr="000F2938" w:rsidRDefault="00FE1CE4" w:rsidP="000C288B">
            <w:pPr>
              <w:spacing w:line="276" w:lineRule="auto"/>
              <w:jc w:val="both"/>
              <w:rPr>
                <w:rFonts w:eastAsia="Times New Roman" w:cstheme="minorHAnsi"/>
                <w:b/>
                <w:bCs/>
                <w:bdr w:val="none" w:sz="0" w:space="0" w:color="auto" w:frame="1"/>
                <w:lang w:val="en-US" w:eastAsia="en-IN"/>
              </w:rPr>
            </w:pPr>
            <w:r w:rsidRPr="000F2938">
              <w:rPr>
                <w:rFonts w:eastAsia="Times New Roman" w:cstheme="minorHAnsi"/>
                <w:b/>
                <w:bCs/>
                <w:bdr w:val="none" w:sz="0" w:space="0" w:color="auto" w:frame="1"/>
                <w:lang w:val="en-US" w:eastAsia="en-IN"/>
              </w:rPr>
              <w:t>12,530</w:t>
            </w:r>
          </w:p>
        </w:tc>
      </w:tr>
      <w:tr w:rsidR="00FE1CE4" w:rsidRPr="000F2938" w:rsidTr="00815F84">
        <w:tc>
          <w:tcPr>
            <w:tcW w:w="3080" w:type="dxa"/>
          </w:tcPr>
          <w:p w:rsidR="00FE1CE4" w:rsidRPr="000F2938" w:rsidRDefault="00FE1CE4" w:rsidP="000C288B">
            <w:pPr>
              <w:spacing w:line="276" w:lineRule="auto"/>
              <w:jc w:val="both"/>
              <w:rPr>
                <w:rFonts w:eastAsia="Times New Roman" w:cstheme="minorHAnsi"/>
                <w:b/>
                <w:bCs/>
                <w:bdr w:val="none" w:sz="0" w:space="0" w:color="auto" w:frame="1"/>
                <w:lang w:val="en-US" w:eastAsia="en-IN"/>
              </w:rPr>
            </w:pPr>
            <w:r w:rsidRPr="000F2938">
              <w:rPr>
                <w:rFonts w:eastAsia="Times New Roman" w:cstheme="minorHAnsi"/>
                <w:b/>
                <w:bCs/>
                <w:bdr w:val="none" w:sz="0" w:space="0" w:color="auto" w:frame="1"/>
                <w:lang w:val="en-US" w:eastAsia="en-IN"/>
              </w:rPr>
              <w:t>Equity Investments (Net)</w:t>
            </w:r>
          </w:p>
        </w:tc>
        <w:tc>
          <w:tcPr>
            <w:tcW w:w="3081" w:type="dxa"/>
          </w:tcPr>
          <w:p w:rsidR="00FE1CE4" w:rsidRPr="000F2938" w:rsidRDefault="00FE1CE4" w:rsidP="000C288B">
            <w:pPr>
              <w:spacing w:line="276" w:lineRule="auto"/>
              <w:jc w:val="both"/>
              <w:rPr>
                <w:rFonts w:eastAsia="Times New Roman" w:cstheme="minorHAnsi"/>
                <w:b/>
                <w:bCs/>
                <w:bdr w:val="none" w:sz="0" w:space="0" w:color="auto" w:frame="1"/>
                <w:lang w:val="en-US" w:eastAsia="en-IN"/>
              </w:rPr>
            </w:pPr>
            <w:r w:rsidRPr="000F2938">
              <w:rPr>
                <w:rFonts w:eastAsia="Times New Roman" w:cstheme="minorHAnsi"/>
                <w:b/>
                <w:bCs/>
                <w:bdr w:val="none" w:sz="0" w:space="0" w:color="auto" w:frame="1"/>
                <w:lang w:val="en-US" w:eastAsia="en-IN"/>
              </w:rPr>
              <w:t>8,445</w:t>
            </w:r>
          </w:p>
        </w:tc>
      </w:tr>
      <w:tr w:rsidR="00FE1CE4" w:rsidRPr="000F2938" w:rsidTr="00815F84">
        <w:tc>
          <w:tcPr>
            <w:tcW w:w="3080" w:type="dxa"/>
          </w:tcPr>
          <w:p w:rsidR="00FE1CE4" w:rsidRPr="000F2938" w:rsidRDefault="00FE1CE4" w:rsidP="000C288B">
            <w:pPr>
              <w:spacing w:line="276" w:lineRule="auto"/>
              <w:jc w:val="both"/>
              <w:rPr>
                <w:rFonts w:eastAsia="Times New Roman" w:cstheme="minorHAnsi"/>
                <w:b/>
                <w:bCs/>
                <w:bdr w:val="none" w:sz="0" w:space="0" w:color="auto" w:frame="1"/>
                <w:lang w:val="en-US" w:eastAsia="en-IN"/>
              </w:rPr>
            </w:pPr>
            <w:r w:rsidRPr="000F2938">
              <w:rPr>
                <w:rFonts w:eastAsia="Times New Roman" w:cstheme="minorHAnsi"/>
                <w:b/>
                <w:bCs/>
                <w:bdr w:val="none" w:sz="0" w:space="0" w:color="auto" w:frame="1"/>
                <w:lang w:val="en-US" w:eastAsia="en-IN"/>
              </w:rPr>
              <w:t>Inflows</w:t>
            </w:r>
          </w:p>
        </w:tc>
        <w:tc>
          <w:tcPr>
            <w:tcW w:w="3081" w:type="dxa"/>
          </w:tcPr>
          <w:p w:rsidR="00FE1CE4" w:rsidRPr="000F2938" w:rsidRDefault="00FE1CE4" w:rsidP="000C288B">
            <w:pPr>
              <w:spacing w:line="276" w:lineRule="auto"/>
              <w:jc w:val="both"/>
              <w:rPr>
                <w:rFonts w:eastAsia="Times New Roman" w:cstheme="minorHAnsi"/>
                <w:b/>
                <w:bCs/>
                <w:bdr w:val="none" w:sz="0" w:space="0" w:color="auto" w:frame="1"/>
                <w:lang w:val="en-US" w:eastAsia="en-IN"/>
              </w:rPr>
            </w:pPr>
            <w:r w:rsidRPr="000F2938">
              <w:rPr>
                <w:rFonts w:eastAsia="Times New Roman" w:cstheme="minorHAnsi"/>
                <w:b/>
                <w:bCs/>
                <w:bdr w:val="none" w:sz="0" w:space="0" w:color="auto" w:frame="1"/>
                <w:lang w:val="en-US" w:eastAsia="en-IN"/>
              </w:rPr>
              <w:t>8,699</w:t>
            </w:r>
          </w:p>
        </w:tc>
      </w:tr>
      <w:tr w:rsidR="00FE1CE4" w:rsidRPr="000F2938" w:rsidTr="00815F84">
        <w:tc>
          <w:tcPr>
            <w:tcW w:w="3080" w:type="dxa"/>
          </w:tcPr>
          <w:p w:rsidR="00FE1CE4" w:rsidRPr="000F2938" w:rsidRDefault="00FE1CE4" w:rsidP="000C288B">
            <w:pPr>
              <w:spacing w:line="276" w:lineRule="auto"/>
              <w:jc w:val="both"/>
              <w:rPr>
                <w:rFonts w:eastAsia="Times New Roman" w:cstheme="minorHAnsi"/>
                <w:b/>
                <w:bCs/>
                <w:bdr w:val="none" w:sz="0" w:space="0" w:color="auto" w:frame="1"/>
                <w:lang w:val="en-US" w:eastAsia="en-IN"/>
              </w:rPr>
            </w:pPr>
            <w:r w:rsidRPr="000F2938">
              <w:rPr>
                <w:rFonts w:eastAsia="Times New Roman" w:cstheme="minorHAnsi"/>
                <w:b/>
                <w:bCs/>
                <w:bdr w:val="none" w:sz="0" w:space="0" w:color="auto" w:frame="1"/>
                <w:lang w:val="en-US" w:eastAsia="en-IN"/>
              </w:rPr>
              <w:t>Liquidation Outflows</w:t>
            </w:r>
          </w:p>
        </w:tc>
        <w:tc>
          <w:tcPr>
            <w:tcW w:w="3081" w:type="dxa"/>
          </w:tcPr>
          <w:p w:rsidR="00FE1CE4" w:rsidRPr="000F2938" w:rsidRDefault="00FE1CE4" w:rsidP="000C288B">
            <w:pPr>
              <w:spacing w:line="276" w:lineRule="auto"/>
              <w:jc w:val="both"/>
              <w:rPr>
                <w:rFonts w:eastAsia="Times New Roman" w:cstheme="minorHAnsi"/>
                <w:b/>
                <w:bCs/>
                <w:bdr w:val="none" w:sz="0" w:space="0" w:color="auto" w:frame="1"/>
                <w:lang w:val="en-US" w:eastAsia="en-IN"/>
              </w:rPr>
            </w:pPr>
            <w:r w:rsidRPr="000F2938">
              <w:rPr>
                <w:rFonts w:eastAsia="Times New Roman" w:cstheme="minorHAnsi"/>
                <w:b/>
                <w:bCs/>
                <w:bdr w:val="none" w:sz="0" w:space="0" w:color="auto" w:frame="1"/>
                <w:lang w:val="en-US" w:eastAsia="en-IN"/>
              </w:rPr>
              <w:t>254</w:t>
            </w:r>
          </w:p>
        </w:tc>
      </w:tr>
      <w:tr w:rsidR="00FE1CE4" w:rsidRPr="000F2938" w:rsidTr="00815F84">
        <w:tc>
          <w:tcPr>
            <w:tcW w:w="3080" w:type="dxa"/>
          </w:tcPr>
          <w:p w:rsidR="00FE1CE4" w:rsidRPr="000F2938" w:rsidRDefault="00FE1CE4" w:rsidP="000C288B">
            <w:pPr>
              <w:spacing w:line="276" w:lineRule="auto"/>
              <w:jc w:val="both"/>
              <w:rPr>
                <w:rFonts w:eastAsia="Times New Roman" w:cstheme="minorHAnsi"/>
                <w:b/>
                <w:bCs/>
                <w:bdr w:val="none" w:sz="0" w:space="0" w:color="auto" w:frame="1"/>
                <w:lang w:val="en-US" w:eastAsia="en-IN"/>
              </w:rPr>
            </w:pPr>
            <w:r w:rsidRPr="000F2938">
              <w:rPr>
                <w:rFonts w:eastAsia="Times New Roman" w:cstheme="minorHAnsi"/>
                <w:b/>
                <w:bCs/>
                <w:bdr w:val="none" w:sz="0" w:space="0" w:color="auto" w:frame="1"/>
                <w:lang w:val="en-US" w:eastAsia="en-IN"/>
              </w:rPr>
              <w:t>Intra -Company Loans*</w:t>
            </w:r>
          </w:p>
        </w:tc>
        <w:tc>
          <w:tcPr>
            <w:tcW w:w="3081" w:type="dxa"/>
          </w:tcPr>
          <w:p w:rsidR="00FE1CE4" w:rsidRPr="000F2938" w:rsidRDefault="00FE1CE4" w:rsidP="000C288B">
            <w:pPr>
              <w:spacing w:line="276" w:lineRule="auto"/>
              <w:jc w:val="both"/>
              <w:rPr>
                <w:rFonts w:eastAsia="Times New Roman" w:cstheme="minorHAnsi"/>
                <w:b/>
                <w:bCs/>
                <w:bdr w:val="none" w:sz="0" w:space="0" w:color="auto" w:frame="1"/>
                <w:lang w:val="en-US" w:eastAsia="en-IN"/>
              </w:rPr>
            </w:pPr>
            <w:r w:rsidRPr="000F2938">
              <w:rPr>
                <w:rFonts w:eastAsia="Times New Roman" w:cstheme="minorHAnsi"/>
                <w:b/>
                <w:bCs/>
                <w:bdr w:val="none" w:sz="0" w:space="0" w:color="auto" w:frame="1"/>
                <w:lang w:val="en-US" w:eastAsia="en-IN"/>
              </w:rPr>
              <w:t>-236</w:t>
            </w:r>
          </w:p>
        </w:tc>
      </w:tr>
      <w:tr w:rsidR="00FE1CE4" w:rsidRPr="000F2938" w:rsidTr="00815F84">
        <w:tc>
          <w:tcPr>
            <w:tcW w:w="3080" w:type="dxa"/>
          </w:tcPr>
          <w:p w:rsidR="00FE1CE4" w:rsidRPr="000F2938" w:rsidRDefault="00FE1CE4" w:rsidP="000C288B">
            <w:pPr>
              <w:spacing w:line="276" w:lineRule="auto"/>
              <w:jc w:val="both"/>
              <w:rPr>
                <w:rFonts w:eastAsia="Times New Roman" w:cstheme="minorHAnsi"/>
                <w:b/>
                <w:bCs/>
                <w:bdr w:val="none" w:sz="0" w:space="0" w:color="auto" w:frame="1"/>
                <w:lang w:val="en-US" w:eastAsia="en-IN"/>
              </w:rPr>
            </w:pPr>
            <w:r w:rsidRPr="000F2938">
              <w:rPr>
                <w:rFonts w:eastAsia="Times New Roman" w:cstheme="minorHAnsi"/>
                <w:b/>
                <w:bCs/>
                <w:bdr w:val="none" w:sz="0" w:space="0" w:color="auto" w:frame="1"/>
                <w:lang w:val="en-US" w:eastAsia="en-IN"/>
              </w:rPr>
              <w:t>Real Estate (Net)</w:t>
            </w:r>
          </w:p>
        </w:tc>
        <w:tc>
          <w:tcPr>
            <w:tcW w:w="3081" w:type="dxa"/>
          </w:tcPr>
          <w:p w:rsidR="00FE1CE4" w:rsidRPr="000F2938" w:rsidRDefault="00FE1CE4" w:rsidP="000C288B">
            <w:pPr>
              <w:spacing w:line="276" w:lineRule="auto"/>
              <w:jc w:val="both"/>
              <w:rPr>
                <w:rFonts w:eastAsia="Times New Roman" w:cstheme="minorHAnsi"/>
                <w:b/>
                <w:bCs/>
                <w:bdr w:val="none" w:sz="0" w:space="0" w:color="auto" w:frame="1"/>
                <w:lang w:val="en-US" w:eastAsia="en-IN"/>
              </w:rPr>
            </w:pPr>
            <w:r w:rsidRPr="000F2938">
              <w:rPr>
                <w:rFonts w:eastAsia="Times New Roman" w:cstheme="minorHAnsi"/>
                <w:b/>
                <w:bCs/>
                <w:bdr w:val="none" w:sz="0" w:space="0" w:color="auto" w:frame="1"/>
                <w:lang w:val="en-US" w:eastAsia="en-IN"/>
              </w:rPr>
              <w:t>4,321</w:t>
            </w:r>
          </w:p>
        </w:tc>
      </w:tr>
    </w:tbl>
    <w:p w:rsidR="00585192" w:rsidRDefault="00585192" w:rsidP="000C288B">
      <w:pPr>
        <w:jc w:val="both"/>
        <w:rPr>
          <w:rFonts w:cstheme="minorHAnsi"/>
          <w:shd w:val="clear" w:color="auto" w:fill="FFFFFF"/>
        </w:rPr>
      </w:pPr>
    </w:p>
    <w:p w:rsidR="00FE1CE4" w:rsidRDefault="00FE1CE4" w:rsidP="000C288B">
      <w:pPr>
        <w:jc w:val="both"/>
        <w:rPr>
          <w:rFonts w:cstheme="minorHAnsi"/>
          <w:b/>
          <w:sz w:val="24"/>
          <w:shd w:val="clear" w:color="auto" w:fill="FFFFFF"/>
        </w:rPr>
      </w:pPr>
    </w:p>
    <w:p w:rsidR="00FE1CE4" w:rsidRDefault="00FE1CE4" w:rsidP="000C288B">
      <w:pPr>
        <w:jc w:val="both"/>
        <w:rPr>
          <w:rFonts w:cstheme="minorHAnsi"/>
          <w:b/>
          <w:sz w:val="24"/>
          <w:shd w:val="clear" w:color="auto" w:fill="FFFFFF"/>
        </w:rPr>
      </w:pPr>
    </w:p>
    <w:p w:rsidR="00FE1CE4" w:rsidRDefault="00FE1CE4" w:rsidP="000C288B">
      <w:pPr>
        <w:jc w:val="both"/>
        <w:rPr>
          <w:rFonts w:cstheme="minorHAnsi"/>
          <w:b/>
          <w:sz w:val="24"/>
          <w:shd w:val="clear" w:color="auto" w:fill="FFFFFF"/>
        </w:rPr>
      </w:pPr>
    </w:p>
    <w:p w:rsidR="00FE1CE4" w:rsidRDefault="00FE1CE4" w:rsidP="000C288B">
      <w:pPr>
        <w:jc w:val="both"/>
        <w:rPr>
          <w:rFonts w:cstheme="minorHAnsi"/>
          <w:b/>
          <w:sz w:val="24"/>
          <w:shd w:val="clear" w:color="auto" w:fill="FFFFFF"/>
        </w:rPr>
      </w:pPr>
    </w:p>
    <w:p w:rsidR="00585192" w:rsidRPr="00FE6756" w:rsidRDefault="00585192" w:rsidP="000C288B">
      <w:pPr>
        <w:jc w:val="both"/>
        <w:rPr>
          <w:rFonts w:cstheme="minorHAnsi"/>
          <w:b/>
          <w:sz w:val="24"/>
          <w:shd w:val="clear" w:color="auto" w:fill="FFFFFF"/>
        </w:rPr>
      </w:pPr>
      <w:r w:rsidRPr="00FE6756">
        <w:rPr>
          <w:rFonts w:cstheme="minorHAnsi"/>
          <w:b/>
          <w:sz w:val="24"/>
          <w:shd w:val="clear" w:color="auto" w:fill="FFFFFF"/>
        </w:rPr>
        <w:t>From where FDI Inflow came into Turkey:</w:t>
      </w:r>
    </w:p>
    <w:p w:rsidR="00585192" w:rsidRPr="000F2938" w:rsidRDefault="00585192" w:rsidP="000C288B">
      <w:pPr>
        <w:jc w:val="both"/>
        <w:rPr>
          <w:rFonts w:cstheme="minorHAnsi"/>
          <w:shd w:val="clear" w:color="auto" w:fill="FFFFFF"/>
        </w:rPr>
      </w:pPr>
      <w:r>
        <w:rPr>
          <w:rFonts w:cstheme="minorHAnsi"/>
          <w:shd w:val="clear" w:color="auto" w:fill="FFFFFF"/>
        </w:rPr>
        <w:t xml:space="preserve">The major part of FDI inflows came from </w:t>
      </w:r>
      <w:r w:rsidRPr="000F2938">
        <w:rPr>
          <w:rFonts w:cstheme="minorHAnsi"/>
          <w:shd w:val="clear" w:color="auto" w:fill="FFFFFF"/>
        </w:rPr>
        <w:t xml:space="preserve">North America, </w:t>
      </w:r>
      <w:r>
        <w:rPr>
          <w:rFonts w:cstheme="minorHAnsi"/>
          <w:shd w:val="clear" w:color="auto" w:fill="FFFFFF"/>
        </w:rPr>
        <w:t xml:space="preserve">Europe </w:t>
      </w:r>
      <w:r w:rsidRPr="000F2938">
        <w:rPr>
          <w:rFonts w:cstheme="minorHAnsi"/>
          <w:shd w:val="clear" w:color="auto" w:fill="FFFFFF"/>
        </w:rPr>
        <w:t>and the Gulf countries.</w:t>
      </w:r>
    </w:p>
    <w:tbl>
      <w:tblPr>
        <w:tblStyle w:val="TableGrid"/>
        <w:tblW w:w="0" w:type="auto"/>
        <w:tblLook w:val="04A0"/>
      </w:tblPr>
      <w:tblGrid>
        <w:gridCol w:w="3080"/>
        <w:gridCol w:w="3081"/>
      </w:tblGrid>
      <w:tr w:rsidR="00FE1CE4" w:rsidRPr="000F2938" w:rsidTr="00815F84">
        <w:tc>
          <w:tcPr>
            <w:tcW w:w="3080" w:type="dxa"/>
          </w:tcPr>
          <w:p w:rsidR="00FE1CE4" w:rsidRPr="000F2938" w:rsidRDefault="00FE1CE4" w:rsidP="000C288B">
            <w:pPr>
              <w:spacing w:line="276" w:lineRule="auto"/>
              <w:jc w:val="both"/>
              <w:rPr>
                <w:rFonts w:cstheme="minorHAnsi"/>
                <w:shd w:val="clear" w:color="auto" w:fill="FFFFFF"/>
              </w:rPr>
            </w:pPr>
          </w:p>
        </w:tc>
        <w:tc>
          <w:tcPr>
            <w:tcW w:w="3081" w:type="dxa"/>
          </w:tcPr>
          <w:p w:rsidR="00FE1CE4" w:rsidRPr="000F2938" w:rsidRDefault="00FE1CE4" w:rsidP="000C288B">
            <w:pPr>
              <w:spacing w:line="276" w:lineRule="auto"/>
              <w:jc w:val="both"/>
              <w:rPr>
                <w:rFonts w:cstheme="minorHAnsi"/>
                <w:shd w:val="clear" w:color="auto" w:fill="FFFFFF"/>
              </w:rPr>
            </w:pPr>
            <w:r w:rsidRPr="000F2938">
              <w:rPr>
                <w:rFonts w:cstheme="minorHAnsi"/>
                <w:shd w:val="clear" w:color="auto" w:fill="FFFFFF"/>
              </w:rPr>
              <w:t>2014</w:t>
            </w:r>
          </w:p>
        </w:tc>
      </w:tr>
      <w:tr w:rsidR="00FE1CE4" w:rsidRPr="000F2938" w:rsidTr="00815F84">
        <w:tc>
          <w:tcPr>
            <w:tcW w:w="3080"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
                <w:bCs/>
                <w:bdr w:val="none" w:sz="0" w:space="0" w:color="auto" w:frame="1"/>
                <w:lang w:val="en-US" w:eastAsia="en-IN"/>
              </w:rPr>
              <w:t>Europe</w:t>
            </w:r>
          </w:p>
        </w:tc>
        <w:tc>
          <w:tcPr>
            <w:tcW w:w="3081"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6,566</w:t>
            </w:r>
          </w:p>
        </w:tc>
      </w:tr>
      <w:tr w:rsidR="00FE1CE4" w:rsidRPr="000F2938" w:rsidTr="00815F84">
        <w:tc>
          <w:tcPr>
            <w:tcW w:w="3080"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Developed Europe</w:t>
            </w:r>
          </w:p>
        </w:tc>
        <w:tc>
          <w:tcPr>
            <w:tcW w:w="3081"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5,512</w:t>
            </w:r>
          </w:p>
        </w:tc>
      </w:tr>
      <w:tr w:rsidR="00FE1CE4" w:rsidRPr="000F2938" w:rsidTr="00815F84">
        <w:tc>
          <w:tcPr>
            <w:tcW w:w="3080"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EFTA countries</w:t>
            </w:r>
          </w:p>
        </w:tc>
        <w:tc>
          <w:tcPr>
            <w:tcW w:w="3081"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324</w:t>
            </w:r>
          </w:p>
        </w:tc>
      </w:tr>
      <w:tr w:rsidR="00FE1CE4" w:rsidRPr="000F2938" w:rsidTr="00815F84">
        <w:tc>
          <w:tcPr>
            <w:tcW w:w="3080"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Other European countries</w:t>
            </w:r>
          </w:p>
        </w:tc>
        <w:tc>
          <w:tcPr>
            <w:tcW w:w="3081"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730</w:t>
            </w:r>
          </w:p>
        </w:tc>
      </w:tr>
      <w:tr w:rsidR="00FE1CE4" w:rsidRPr="000F2938" w:rsidTr="00815F84">
        <w:tc>
          <w:tcPr>
            <w:tcW w:w="3080"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
                <w:bCs/>
                <w:bdr w:val="none" w:sz="0" w:space="0" w:color="auto" w:frame="1"/>
                <w:lang w:val="en-US" w:eastAsia="en-IN"/>
              </w:rPr>
              <w:t>Africa</w:t>
            </w:r>
          </w:p>
        </w:tc>
        <w:tc>
          <w:tcPr>
            <w:tcW w:w="3081"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42</w:t>
            </w:r>
          </w:p>
        </w:tc>
      </w:tr>
      <w:tr w:rsidR="00FE1CE4" w:rsidRPr="000F2938" w:rsidTr="00815F84">
        <w:tc>
          <w:tcPr>
            <w:tcW w:w="3080"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North Africa</w:t>
            </w:r>
          </w:p>
        </w:tc>
        <w:tc>
          <w:tcPr>
            <w:tcW w:w="3081"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0</w:t>
            </w:r>
          </w:p>
        </w:tc>
      </w:tr>
      <w:tr w:rsidR="00FE1CE4" w:rsidRPr="000F2938" w:rsidTr="00815F84">
        <w:tc>
          <w:tcPr>
            <w:tcW w:w="3080"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Other African countries</w:t>
            </w:r>
          </w:p>
        </w:tc>
        <w:tc>
          <w:tcPr>
            <w:tcW w:w="3081"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42</w:t>
            </w:r>
          </w:p>
        </w:tc>
      </w:tr>
      <w:tr w:rsidR="00FE1CE4" w:rsidRPr="000F2938" w:rsidTr="00815F84">
        <w:tc>
          <w:tcPr>
            <w:tcW w:w="3080"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
                <w:bCs/>
                <w:bdr w:val="none" w:sz="0" w:space="0" w:color="auto" w:frame="1"/>
                <w:lang w:val="en-US" w:eastAsia="en-IN"/>
              </w:rPr>
              <w:t>America</w:t>
            </w:r>
          </w:p>
        </w:tc>
        <w:tc>
          <w:tcPr>
            <w:tcW w:w="3081"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325</w:t>
            </w:r>
          </w:p>
        </w:tc>
      </w:tr>
      <w:tr w:rsidR="00FE1CE4" w:rsidRPr="000F2938" w:rsidTr="00815F84">
        <w:tc>
          <w:tcPr>
            <w:tcW w:w="3080"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North America</w:t>
            </w:r>
          </w:p>
        </w:tc>
        <w:tc>
          <w:tcPr>
            <w:tcW w:w="3081"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325</w:t>
            </w:r>
          </w:p>
        </w:tc>
      </w:tr>
      <w:tr w:rsidR="00FE1CE4" w:rsidRPr="000F2938" w:rsidTr="00815F84">
        <w:tc>
          <w:tcPr>
            <w:tcW w:w="3080"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Central America</w:t>
            </w:r>
          </w:p>
        </w:tc>
        <w:tc>
          <w:tcPr>
            <w:tcW w:w="3081"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0</w:t>
            </w:r>
          </w:p>
        </w:tc>
      </w:tr>
      <w:tr w:rsidR="00FE1CE4" w:rsidRPr="000F2938" w:rsidTr="00815F84">
        <w:tc>
          <w:tcPr>
            <w:tcW w:w="3080"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South America</w:t>
            </w:r>
          </w:p>
        </w:tc>
        <w:tc>
          <w:tcPr>
            <w:tcW w:w="3081"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0</w:t>
            </w:r>
          </w:p>
        </w:tc>
      </w:tr>
      <w:tr w:rsidR="00FE1CE4" w:rsidRPr="000F2938" w:rsidTr="00815F84">
        <w:tc>
          <w:tcPr>
            <w:tcW w:w="3080"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
                <w:bCs/>
                <w:bdr w:val="none" w:sz="0" w:space="0" w:color="auto" w:frame="1"/>
                <w:lang w:val="en-US" w:eastAsia="en-IN"/>
              </w:rPr>
              <w:t>Asia     </w:t>
            </w:r>
          </w:p>
        </w:tc>
        <w:tc>
          <w:tcPr>
            <w:tcW w:w="3081"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1,766</w:t>
            </w:r>
          </w:p>
        </w:tc>
      </w:tr>
      <w:tr w:rsidR="00FE1CE4" w:rsidRPr="000F2938" w:rsidTr="00815F84">
        <w:tc>
          <w:tcPr>
            <w:tcW w:w="3080"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Near and Middle Eastern countries</w:t>
            </w:r>
          </w:p>
        </w:tc>
        <w:tc>
          <w:tcPr>
            <w:tcW w:w="3081"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1,231</w:t>
            </w:r>
          </w:p>
        </w:tc>
      </w:tr>
      <w:tr w:rsidR="00FE1CE4" w:rsidRPr="000F2938" w:rsidTr="00815F84">
        <w:tc>
          <w:tcPr>
            <w:tcW w:w="3080"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Arabian Gulf countries</w:t>
            </w:r>
          </w:p>
        </w:tc>
        <w:tc>
          <w:tcPr>
            <w:tcW w:w="3081"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425</w:t>
            </w:r>
          </w:p>
        </w:tc>
      </w:tr>
      <w:tr w:rsidR="00FE1CE4" w:rsidRPr="000F2938" w:rsidTr="00815F84">
        <w:tc>
          <w:tcPr>
            <w:tcW w:w="3080"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Other Near and Middle Eastern countries</w:t>
            </w:r>
          </w:p>
        </w:tc>
        <w:tc>
          <w:tcPr>
            <w:tcW w:w="3081"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788</w:t>
            </w:r>
          </w:p>
        </w:tc>
      </w:tr>
      <w:tr w:rsidR="00FE1CE4" w:rsidRPr="000F2938" w:rsidTr="00815F84">
        <w:tc>
          <w:tcPr>
            <w:tcW w:w="3080"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Other Asian countries</w:t>
            </w:r>
          </w:p>
        </w:tc>
        <w:tc>
          <w:tcPr>
            <w:tcW w:w="3081"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535</w:t>
            </w:r>
          </w:p>
        </w:tc>
      </w:tr>
      <w:tr w:rsidR="00FE1CE4" w:rsidRPr="000F2938" w:rsidTr="00815F84">
        <w:tc>
          <w:tcPr>
            <w:tcW w:w="3080"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
                <w:bCs/>
                <w:bdr w:val="none" w:sz="0" w:space="0" w:color="auto" w:frame="1"/>
                <w:lang w:val="en-US" w:eastAsia="en-IN"/>
              </w:rPr>
              <w:t>Oceania and polar regions</w:t>
            </w:r>
          </w:p>
        </w:tc>
        <w:tc>
          <w:tcPr>
            <w:tcW w:w="3081"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0</w:t>
            </w:r>
          </w:p>
        </w:tc>
      </w:tr>
      <w:tr w:rsidR="00FE1CE4" w:rsidRPr="000F2938" w:rsidTr="00815F84">
        <w:tc>
          <w:tcPr>
            <w:tcW w:w="3080"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Unclassified</w:t>
            </w:r>
          </w:p>
        </w:tc>
        <w:tc>
          <w:tcPr>
            <w:tcW w:w="3081"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0</w:t>
            </w:r>
          </w:p>
        </w:tc>
      </w:tr>
      <w:tr w:rsidR="00FE1CE4" w:rsidRPr="000F2938" w:rsidTr="00815F84">
        <w:tc>
          <w:tcPr>
            <w:tcW w:w="3080" w:type="dxa"/>
            <w:vAlign w:val="center"/>
          </w:tcPr>
          <w:p w:rsidR="00FE1CE4" w:rsidRPr="000F2938" w:rsidRDefault="00FE1CE4" w:rsidP="000C288B">
            <w:pPr>
              <w:spacing w:line="276" w:lineRule="auto"/>
              <w:jc w:val="both"/>
              <w:rPr>
                <w:rFonts w:eastAsia="Times New Roman" w:cstheme="minorHAnsi"/>
                <w:bdr w:val="none" w:sz="0" w:space="0" w:color="auto" w:frame="1"/>
                <w:lang w:val="en-US" w:eastAsia="en-IN"/>
              </w:rPr>
            </w:pPr>
          </w:p>
        </w:tc>
        <w:tc>
          <w:tcPr>
            <w:tcW w:w="3081" w:type="dxa"/>
            <w:vAlign w:val="center"/>
          </w:tcPr>
          <w:p w:rsidR="00FE1CE4" w:rsidRPr="000F2938" w:rsidRDefault="00FE1CE4" w:rsidP="000C288B">
            <w:pPr>
              <w:spacing w:line="276" w:lineRule="auto"/>
              <w:jc w:val="both"/>
              <w:rPr>
                <w:rFonts w:eastAsia="Times New Roman" w:cstheme="minorHAnsi"/>
                <w:lang w:eastAsia="en-IN"/>
              </w:rPr>
            </w:pPr>
            <w:r w:rsidRPr="000F2938">
              <w:rPr>
                <w:rFonts w:eastAsia="Times New Roman" w:cstheme="minorHAnsi"/>
                <w:bdr w:val="none" w:sz="0" w:space="0" w:color="auto" w:frame="1"/>
                <w:lang w:val="en-US" w:eastAsia="en-IN"/>
              </w:rPr>
              <w:t>8,699</w:t>
            </w:r>
          </w:p>
        </w:tc>
      </w:tr>
    </w:tbl>
    <w:p w:rsidR="00585192" w:rsidRPr="000F2938" w:rsidRDefault="00585192" w:rsidP="000C288B">
      <w:pPr>
        <w:jc w:val="both"/>
        <w:rPr>
          <w:rFonts w:cstheme="minorHAnsi"/>
          <w:shd w:val="clear" w:color="auto" w:fill="FFFFFF"/>
        </w:rPr>
      </w:pPr>
    </w:p>
    <w:p w:rsidR="000C288B" w:rsidRDefault="000C288B" w:rsidP="000C288B">
      <w:pPr>
        <w:jc w:val="both"/>
        <w:rPr>
          <w:rFonts w:cstheme="minorHAnsi"/>
          <w:b/>
          <w:sz w:val="24"/>
        </w:rPr>
      </w:pPr>
    </w:p>
    <w:p w:rsidR="00585192" w:rsidRDefault="00585192" w:rsidP="000C288B">
      <w:pPr>
        <w:jc w:val="both"/>
        <w:rPr>
          <w:rFonts w:cstheme="minorHAnsi"/>
          <w:b/>
          <w:sz w:val="24"/>
        </w:rPr>
      </w:pPr>
      <w:r w:rsidRPr="00FE6756">
        <w:rPr>
          <w:rFonts w:cstheme="minorHAnsi"/>
          <w:b/>
          <w:sz w:val="24"/>
        </w:rPr>
        <w:t>Special economic zone:</w:t>
      </w:r>
    </w:p>
    <w:p w:rsidR="00585192" w:rsidRPr="00A97A12" w:rsidRDefault="00585192" w:rsidP="000C288B">
      <w:pPr>
        <w:jc w:val="both"/>
        <w:rPr>
          <w:rFonts w:cstheme="minorHAnsi"/>
          <w:b/>
          <w:sz w:val="24"/>
        </w:rPr>
      </w:pPr>
      <w:r w:rsidRPr="00A97A12">
        <w:rPr>
          <w:rFonts w:cstheme="minorHAnsi"/>
          <w:b/>
          <w:shd w:val="clear" w:color="auto" w:fill="FFFFFF"/>
        </w:rPr>
        <w:t>Organized Industrial Zones:</w:t>
      </w:r>
    </w:p>
    <w:p w:rsidR="00585192" w:rsidRPr="000F2938" w:rsidRDefault="00585192" w:rsidP="000C288B">
      <w:pPr>
        <w:jc w:val="both"/>
        <w:rPr>
          <w:rFonts w:cstheme="minorHAnsi"/>
          <w:shd w:val="clear" w:color="auto" w:fill="FFFFFF"/>
        </w:rPr>
      </w:pPr>
      <w:r w:rsidRPr="000F2938">
        <w:rPr>
          <w:rFonts w:cstheme="minorHAnsi"/>
          <w:shd w:val="clear" w:color="auto" w:fill="FFFFFF"/>
        </w:rPr>
        <w:t>Org</w:t>
      </w:r>
      <w:r>
        <w:rPr>
          <w:rFonts w:cstheme="minorHAnsi"/>
          <w:shd w:val="clear" w:color="auto" w:fill="FFFFFF"/>
        </w:rPr>
        <w:t>anized Industrial Zones (OIZs*)</w:t>
      </w:r>
      <w:r w:rsidRPr="00D95064">
        <w:rPr>
          <w:rFonts w:cstheme="minorHAnsi"/>
          <w:shd w:val="clear" w:color="auto" w:fill="FFFFFF"/>
        </w:rPr>
        <w:t xml:space="preserve"> permit</w:t>
      </w:r>
      <w:r>
        <w:rPr>
          <w:rFonts w:cstheme="minorHAnsi"/>
          <w:shd w:val="clear" w:color="auto" w:fill="FFFFFF"/>
        </w:rPr>
        <w:t>s</w:t>
      </w:r>
      <w:r w:rsidRPr="00D95064">
        <w:rPr>
          <w:rFonts w:cstheme="minorHAnsi"/>
          <w:shd w:val="clear" w:color="auto" w:fill="FFFFFF"/>
        </w:rPr>
        <w:t xml:space="preserve"> organizations </w:t>
      </w:r>
      <w:r>
        <w:rPr>
          <w:rFonts w:cstheme="minorHAnsi"/>
          <w:shd w:val="clear" w:color="auto" w:fill="FFFFFF"/>
        </w:rPr>
        <w:t>or businesses to work into</w:t>
      </w:r>
      <w:r w:rsidRPr="00D95064">
        <w:rPr>
          <w:rFonts w:cstheme="minorHAnsi"/>
          <w:shd w:val="clear" w:color="auto" w:fill="FFFFFF"/>
        </w:rPr>
        <w:t xml:space="preserve"> a speculator cordial envi</w:t>
      </w:r>
      <w:r>
        <w:rPr>
          <w:rFonts w:cstheme="minorHAnsi"/>
          <w:shd w:val="clear" w:color="auto" w:fill="FFFFFF"/>
        </w:rPr>
        <w:t>ronment with prepared to use</w:t>
      </w:r>
      <w:r w:rsidRPr="00D95064">
        <w:rPr>
          <w:rFonts w:cstheme="minorHAnsi"/>
          <w:shd w:val="clear" w:color="auto" w:fill="FFFFFF"/>
        </w:rPr>
        <w:t xml:space="preserve"> framework and social offices. The current foundation gave in the zones incorporates streets, water, regular gas, power, interchanges, waste treatment, and different administrations.</w:t>
      </w:r>
    </w:p>
    <w:p w:rsidR="00585192" w:rsidRPr="000F2938" w:rsidRDefault="00585192" w:rsidP="000C288B">
      <w:pPr>
        <w:jc w:val="both"/>
        <w:rPr>
          <w:rFonts w:cstheme="minorHAnsi"/>
          <w:shd w:val="clear" w:color="auto" w:fill="FFFFFF"/>
        </w:rPr>
      </w:pPr>
      <w:r>
        <w:rPr>
          <w:rFonts w:cstheme="minorHAnsi"/>
          <w:shd w:val="clear" w:color="auto" w:fill="FFFFFF"/>
        </w:rPr>
        <w:t>Advantages:</w:t>
      </w:r>
    </w:p>
    <w:p w:rsidR="00585192" w:rsidRPr="000F2938" w:rsidRDefault="00585192" w:rsidP="000C288B">
      <w:pPr>
        <w:numPr>
          <w:ilvl w:val="0"/>
          <w:numId w:val="3"/>
        </w:numPr>
        <w:spacing w:after="0"/>
        <w:ind w:left="150"/>
        <w:jc w:val="both"/>
        <w:rPr>
          <w:rFonts w:eastAsia="Times New Roman" w:cstheme="minorHAnsi"/>
          <w:lang w:eastAsia="en-IN"/>
        </w:rPr>
      </w:pPr>
      <w:r>
        <w:rPr>
          <w:rFonts w:eastAsia="Times New Roman" w:cstheme="minorHAnsi"/>
          <w:bdr w:val="none" w:sz="0" w:space="0" w:color="auto" w:frame="1"/>
          <w:lang w:eastAsia="en-IN"/>
        </w:rPr>
        <w:t>For</w:t>
      </w:r>
      <w:r w:rsidRPr="000F2938">
        <w:rPr>
          <w:rFonts w:eastAsia="Times New Roman" w:cstheme="minorHAnsi"/>
          <w:bdr w:val="none" w:sz="0" w:space="0" w:color="auto" w:frame="1"/>
          <w:lang w:eastAsia="en-IN"/>
        </w:rPr>
        <w:t xml:space="preserve"> land acquisitions</w:t>
      </w:r>
      <w:r>
        <w:rPr>
          <w:rFonts w:eastAsia="Times New Roman" w:cstheme="minorHAnsi"/>
          <w:bdr w:val="none" w:sz="0" w:space="0" w:color="auto" w:frame="1"/>
          <w:lang w:eastAsia="en-IN"/>
        </w:rPr>
        <w:t xml:space="preserve"> n</w:t>
      </w:r>
      <w:r w:rsidRPr="000F2938">
        <w:rPr>
          <w:rFonts w:eastAsia="Times New Roman" w:cstheme="minorHAnsi"/>
          <w:bdr w:val="none" w:sz="0" w:space="0" w:color="auto" w:frame="1"/>
          <w:lang w:eastAsia="en-IN"/>
        </w:rPr>
        <w:t>o VAT</w:t>
      </w:r>
      <w:r>
        <w:rPr>
          <w:rFonts w:eastAsia="Times New Roman" w:cstheme="minorHAnsi"/>
          <w:bdr w:val="none" w:sz="0" w:space="0" w:color="auto" w:frame="1"/>
          <w:lang w:eastAsia="en-IN"/>
        </w:rPr>
        <w:t>.</w:t>
      </w:r>
    </w:p>
    <w:p w:rsidR="00585192" w:rsidRPr="000F2938" w:rsidRDefault="00585192" w:rsidP="000C288B">
      <w:pPr>
        <w:numPr>
          <w:ilvl w:val="0"/>
          <w:numId w:val="3"/>
        </w:numPr>
        <w:spacing w:after="0"/>
        <w:ind w:left="150"/>
        <w:jc w:val="both"/>
        <w:rPr>
          <w:rFonts w:eastAsia="Times New Roman" w:cstheme="minorHAnsi"/>
          <w:lang w:eastAsia="en-IN"/>
        </w:rPr>
      </w:pPr>
      <w:r w:rsidRPr="000F2938">
        <w:rPr>
          <w:rFonts w:eastAsia="Times New Roman" w:cstheme="minorHAnsi"/>
          <w:bdr w:val="none" w:sz="0" w:space="0" w:color="auto" w:frame="1"/>
          <w:lang w:eastAsia="en-IN"/>
        </w:rPr>
        <w:t xml:space="preserve">Exemption </w:t>
      </w:r>
      <w:r>
        <w:rPr>
          <w:rFonts w:eastAsia="Times New Roman" w:cstheme="minorHAnsi"/>
          <w:bdr w:val="none" w:sz="0" w:space="0" w:color="auto" w:frame="1"/>
          <w:lang w:eastAsia="en-IN"/>
        </w:rPr>
        <w:t>from land obligation for a long time beginning later development of the plant.</w:t>
      </w:r>
    </w:p>
    <w:p w:rsidR="00585192" w:rsidRPr="000F2938" w:rsidRDefault="00585192" w:rsidP="000C288B">
      <w:pPr>
        <w:numPr>
          <w:ilvl w:val="0"/>
          <w:numId w:val="3"/>
        </w:numPr>
        <w:spacing w:after="0"/>
        <w:ind w:left="150"/>
        <w:jc w:val="both"/>
        <w:rPr>
          <w:rFonts w:eastAsia="Times New Roman" w:cstheme="minorHAnsi"/>
          <w:lang w:eastAsia="en-IN"/>
        </w:rPr>
      </w:pPr>
      <w:r>
        <w:rPr>
          <w:rFonts w:eastAsia="Times New Roman" w:cstheme="minorHAnsi"/>
          <w:bdr w:val="none" w:sz="0" w:space="0" w:color="auto" w:frame="1"/>
          <w:lang w:eastAsia="en-IN"/>
        </w:rPr>
        <w:t xml:space="preserve">Less charges for gas, </w:t>
      </w:r>
      <w:r w:rsidRPr="000F2938">
        <w:rPr>
          <w:rFonts w:eastAsia="Times New Roman" w:cstheme="minorHAnsi"/>
          <w:bdr w:val="none" w:sz="0" w:space="0" w:color="auto" w:frame="1"/>
          <w:lang w:eastAsia="en-IN"/>
        </w:rPr>
        <w:t>telecommunication costs</w:t>
      </w:r>
      <w:r>
        <w:rPr>
          <w:rFonts w:eastAsia="Times New Roman" w:cstheme="minorHAnsi"/>
          <w:bdr w:val="none" w:sz="0" w:space="0" w:color="auto" w:frame="1"/>
          <w:lang w:eastAsia="en-IN"/>
        </w:rPr>
        <w:t>, and water.</w:t>
      </w:r>
    </w:p>
    <w:p w:rsidR="00585192" w:rsidRPr="00FB7450" w:rsidRDefault="00585192" w:rsidP="000C288B">
      <w:pPr>
        <w:numPr>
          <w:ilvl w:val="0"/>
          <w:numId w:val="3"/>
        </w:numPr>
        <w:spacing w:after="0"/>
        <w:ind w:left="150"/>
        <w:jc w:val="both"/>
        <w:rPr>
          <w:rFonts w:eastAsia="Times New Roman" w:cstheme="minorHAnsi"/>
          <w:lang w:eastAsia="en-IN"/>
        </w:rPr>
      </w:pPr>
      <w:r>
        <w:rPr>
          <w:rFonts w:eastAsia="Times New Roman" w:cstheme="minorHAnsi"/>
          <w:bdr w:val="none" w:sz="0" w:space="0" w:color="auto" w:frame="1"/>
          <w:lang w:eastAsia="en-IN"/>
        </w:rPr>
        <w:t>No</w:t>
      </w:r>
      <w:r w:rsidRPr="000F2938">
        <w:rPr>
          <w:rFonts w:eastAsia="Times New Roman" w:cstheme="minorHAnsi"/>
          <w:bdr w:val="none" w:sz="0" w:space="0" w:color="auto" w:frame="1"/>
          <w:lang w:eastAsia="en-IN"/>
        </w:rPr>
        <w:t xml:space="preserve"> tax to be paid</w:t>
      </w:r>
      <w:r w:rsidRPr="005F0E53">
        <w:rPr>
          <w:rFonts w:eastAsia="Times New Roman" w:cstheme="minorHAnsi"/>
          <w:bdr w:val="none" w:sz="0" w:space="0" w:color="auto" w:frame="1"/>
          <w:lang w:eastAsia="en-IN"/>
        </w:rPr>
        <w:t xml:space="preserve"> </w:t>
      </w:r>
      <w:r>
        <w:rPr>
          <w:rFonts w:eastAsia="Times New Roman" w:cstheme="minorHAnsi"/>
          <w:bdr w:val="none" w:sz="0" w:space="0" w:color="auto" w:frame="1"/>
          <w:lang w:eastAsia="en-IN"/>
        </w:rPr>
        <w:t>f</w:t>
      </w:r>
      <w:r w:rsidRPr="000F2938">
        <w:rPr>
          <w:rFonts w:eastAsia="Times New Roman" w:cstheme="minorHAnsi"/>
          <w:bdr w:val="none" w:sz="0" w:space="0" w:color="auto" w:frame="1"/>
          <w:lang w:eastAsia="en-IN"/>
        </w:rPr>
        <w:t>or unifica</w:t>
      </w:r>
      <w:r>
        <w:rPr>
          <w:rFonts w:eastAsia="Times New Roman" w:cstheme="minorHAnsi"/>
          <w:bdr w:val="none" w:sz="0" w:space="0" w:color="auto" w:frame="1"/>
          <w:lang w:eastAsia="en-IN"/>
        </w:rPr>
        <w:t xml:space="preserve">tion and/or detachment of land or plots. No municipality tax as well as no </w:t>
      </w:r>
      <w:r w:rsidRPr="000F2938">
        <w:rPr>
          <w:rFonts w:eastAsia="Times New Roman" w:cstheme="minorHAnsi"/>
          <w:bdr w:val="none" w:sz="0" w:space="0" w:color="auto" w:frame="1"/>
          <w:lang w:eastAsia="en-IN"/>
        </w:rPr>
        <w:t xml:space="preserve">construction </w:t>
      </w:r>
      <w:r>
        <w:rPr>
          <w:rFonts w:eastAsia="Times New Roman" w:cstheme="minorHAnsi"/>
          <w:bdr w:val="none" w:sz="0" w:space="0" w:color="auto" w:frame="1"/>
          <w:lang w:eastAsia="en-IN"/>
        </w:rPr>
        <w:t xml:space="preserve">charges </w:t>
      </w:r>
      <w:r w:rsidRPr="000F2938">
        <w:rPr>
          <w:rFonts w:eastAsia="Times New Roman" w:cstheme="minorHAnsi"/>
          <w:bdr w:val="none" w:sz="0" w:space="0" w:color="auto" w:frame="1"/>
          <w:lang w:eastAsia="en-IN"/>
        </w:rPr>
        <w:t>and usage</w:t>
      </w:r>
      <w:r>
        <w:rPr>
          <w:rFonts w:eastAsia="Times New Roman" w:cstheme="minorHAnsi"/>
          <w:bdr w:val="none" w:sz="0" w:space="0" w:color="auto" w:frame="1"/>
          <w:lang w:eastAsia="en-IN"/>
        </w:rPr>
        <w:t xml:space="preserve"> charges</w:t>
      </w:r>
      <w:r w:rsidRPr="000F2938">
        <w:rPr>
          <w:rFonts w:eastAsia="Times New Roman" w:cstheme="minorHAnsi"/>
          <w:bdr w:val="none" w:sz="0" w:space="0" w:color="auto" w:frame="1"/>
          <w:lang w:eastAsia="en-IN"/>
        </w:rPr>
        <w:t xml:space="preserve"> of the plant</w:t>
      </w:r>
      <w:r>
        <w:rPr>
          <w:rFonts w:eastAsia="Times New Roman" w:cstheme="minorHAnsi"/>
          <w:bdr w:val="none" w:sz="0" w:space="0" w:color="auto" w:frame="1"/>
          <w:lang w:eastAsia="en-IN"/>
        </w:rPr>
        <w:t>.</w:t>
      </w:r>
    </w:p>
    <w:p w:rsidR="00585192" w:rsidRPr="00FB7450" w:rsidRDefault="00585192" w:rsidP="000C288B">
      <w:pPr>
        <w:numPr>
          <w:ilvl w:val="0"/>
          <w:numId w:val="3"/>
        </w:numPr>
        <w:tabs>
          <w:tab w:val="clear" w:pos="720"/>
          <w:tab w:val="num" w:pos="-142"/>
        </w:tabs>
        <w:spacing w:after="0"/>
        <w:ind w:left="142"/>
        <w:jc w:val="both"/>
        <w:rPr>
          <w:rFonts w:eastAsia="Times New Roman" w:cstheme="minorHAnsi"/>
          <w:lang w:eastAsia="en-IN"/>
        </w:rPr>
      </w:pPr>
      <w:r w:rsidRPr="00FB7450">
        <w:rPr>
          <w:rFonts w:eastAsia="Times New Roman" w:cstheme="minorHAnsi"/>
          <w:lang w:eastAsia="en-IN"/>
        </w:rPr>
        <w:t>No district charge on the strong waste if the OIZ does not advantage from the region administration.</w:t>
      </w:r>
    </w:p>
    <w:p w:rsidR="00585192" w:rsidRDefault="00585192" w:rsidP="000C288B">
      <w:pPr>
        <w:jc w:val="both"/>
        <w:rPr>
          <w:rFonts w:cstheme="minorHAnsi"/>
        </w:rPr>
      </w:pPr>
    </w:p>
    <w:p w:rsidR="00585192" w:rsidRPr="00A97A12" w:rsidRDefault="00585192" w:rsidP="000C288B">
      <w:pPr>
        <w:jc w:val="both"/>
        <w:rPr>
          <w:rFonts w:cstheme="minorHAnsi"/>
          <w:b/>
        </w:rPr>
      </w:pPr>
      <w:r w:rsidRPr="00A97A12">
        <w:rPr>
          <w:rFonts w:cstheme="minorHAnsi"/>
          <w:b/>
          <w:shd w:val="clear" w:color="auto" w:fill="FFFFFF"/>
        </w:rPr>
        <w:t>Free zones:</w:t>
      </w:r>
    </w:p>
    <w:p w:rsidR="00585192" w:rsidRDefault="00585192" w:rsidP="000C288B">
      <w:pPr>
        <w:jc w:val="both"/>
        <w:rPr>
          <w:rFonts w:cstheme="minorHAnsi"/>
          <w:shd w:val="clear" w:color="auto" w:fill="FFFFFF"/>
        </w:rPr>
      </w:pPr>
      <w:r w:rsidRPr="000F2938">
        <w:rPr>
          <w:rFonts w:cstheme="minorHAnsi"/>
          <w:shd w:val="clear" w:color="auto" w:fill="FFFFFF"/>
        </w:rPr>
        <w:t xml:space="preserve">Free zones </w:t>
      </w:r>
      <w:r w:rsidRPr="005F0E53">
        <w:rPr>
          <w:rFonts w:cstheme="minorHAnsi"/>
          <w:shd w:val="clear" w:color="auto" w:fill="FFFFFF"/>
        </w:rPr>
        <w:t>are uncommon destinations thought to be outside the traditions zone, despite the fact that they are inside the political outskirts of the nation. These zones are intended to expand the quantity of fare centred speculations. Lawful and regulatory regulations in the business, money related, and monetary fields that are material inside the traditions region are either not actualized or part of the way executed in the free zones.</w:t>
      </w:r>
    </w:p>
    <w:p w:rsidR="00585192" w:rsidRPr="000F2938" w:rsidRDefault="00585192" w:rsidP="000C288B">
      <w:pPr>
        <w:jc w:val="both"/>
        <w:rPr>
          <w:rFonts w:cstheme="minorHAnsi"/>
          <w:shd w:val="clear" w:color="auto" w:fill="FFFFFF"/>
        </w:rPr>
      </w:pPr>
      <w:r w:rsidRPr="000F2938">
        <w:rPr>
          <w:rFonts w:cstheme="minorHAnsi"/>
          <w:shd w:val="clear" w:color="auto" w:fill="FFFFFF"/>
        </w:rPr>
        <w:t>Advantages:</w:t>
      </w:r>
    </w:p>
    <w:p w:rsidR="00585192" w:rsidRPr="003B65B4" w:rsidRDefault="00585192" w:rsidP="000C288B">
      <w:pPr>
        <w:numPr>
          <w:ilvl w:val="0"/>
          <w:numId w:val="4"/>
        </w:numPr>
        <w:tabs>
          <w:tab w:val="clear" w:pos="720"/>
        </w:tabs>
        <w:spacing w:after="0"/>
        <w:ind w:left="142"/>
        <w:jc w:val="both"/>
        <w:rPr>
          <w:rFonts w:eastAsia="Times New Roman" w:cstheme="minorHAnsi"/>
          <w:lang w:eastAsia="en-IN"/>
        </w:rPr>
      </w:pPr>
      <w:r w:rsidRPr="003B65B4">
        <w:rPr>
          <w:rFonts w:eastAsia="Times New Roman" w:cstheme="minorHAnsi"/>
          <w:bdr w:val="none" w:sz="0" w:space="0" w:color="auto" w:frame="1"/>
          <w:lang w:eastAsia="en-IN"/>
        </w:rPr>
        <w:t>100% exemption - Assorted duties and customs duties, from corporate salary charge for assembling organizati</w:t>
      </w:r>
      <w:r>
        <w:rPr>
          <w:rFonts w:eastAsia="Times New Roman" w:cstheme="minorHAnsi"/>
          <w:bdr w:val="none" w:sz="0" w:space="0" w:color="auto" w:frame="1"/>
          <w:lang w:eastAsia="en-IN"/>
        </w:rPr>
        <w:t>ons, from VAT</w:t>
      </w:r>
      <w:r w:rsidRPr="003B65B4">
        <w:rPr>
          <w:rFonts w:eastAsia="Times New Roman" w:cstheme="minorHAnsi"/>
          <w:bdr w:val="none" w:sz="0" w:space="0" w:color="auto" w:frame="1"/>
          <w:lang w:eastAsia="en-IN"/>
        </w:rPr>
        <w:t xml:space="preserve"> and unique utilization charge, from wage impose on workers' compensations.</w:t>
      </w:r>
      <w:r>
        <w:rPr>
          <w:rFonts w:eastAsia="Times New Roman" w:cstheme="minorHAnsi"/>
          <w:bdr w:val="none" w:sz="0" w:space="0" w:color="auto" w:frame="1"/>
          <w:lang w:eastAsia="en-IN"/>
        </w:rPr>
        <w:t xml:space="preserve"> </w:t>
      </w:r>
      <w:r w:rsidRPr="003B65B4">
        <w:rPr>
          <w:rFonts w:eastAsia="Times New Roman" w:cstheme="minorHAnsi"/>
          <w:bdr w:val="none" w:sz="0" w:space="0" w:color="auto" w:frame="1"/>
          <w:lang w:eastAsia="en-IN"/>
        </w:rPr>
        <w:t>Goods can be into this zone for an infinite period.</w:t>
      </w:r>
    </w:p>
    <w:p w:rsidR="00585192" w:rsidRPr="000F2938" w:rsidRDefault="00585192" w:rsidP="000C288B">
      <w:pPr>
        <w:numPr>
          <w:ilvl w:val="0"/>
          <w:numId w:val="4"/>
        </w:numPr>
        <w:spacing w:after="0"/>
        <w:ind w:left="142"/>
        <w:jc w:val="both"/>
        <w:rPr>
          <w:rFonts w:eastAsia="Times New Roman" w:cstheme="minorHAnsi"/>
          <w:lang w:eastAsia="en-IN"/>
        </w:rPr>
      </w:pPr>
      <w:r>
        <w:rPr>
          <w:rFonts w:eastAsia="Times New Roman" w:cstheme="minorHAnsi"/>
          <w:bdr w:val="none" w:sz="0" w:space="0" w:color="auto" w:frame="1"/>
          <w:lang w:eastAsia="en-IN"/>
        </w:rPr>
        <w:t xml:space="preserve">Organisations are no limits transfer earnings from these sectors to foreign </w:t>
      </w:r>
      <w:r w:rsidRPr="000F2938">
        <w:rPr>
          <w:rFonts w:eastAsia="Times New Roman" w:cstheme="minorHAnsi"/>
          <w:bdr w:val="none" w:sz="0" w:space="0" w:color="auto" w:frame="1"/>
          <w:lang w:eastAsia="en-IN"/>
        </w:rPr>
        <w:t xml:space="preserve">as well as </w:t>
      </w:r>
      <w:r>
        <w:rPr>
          <w:rFonts w:eastAsia="Times New Roman" w:cstheme="minorHAnsi"/>
          <w:bdr w:val="none" w:sz="0" w:space="0" w:color="auto" w:frame="1"/>
          <w:lang w:eastAsia="en-IN"/>
        </w:rPr>
        <w:t>in</w:t>
      </w:r>
      <w:r w:rsidRPr="000F2938">
        <w:rPr>
          <w:rFonts w:eastAsia="Times New Roman" w:cstheme="minorHAnsi"/>
          <w:bdr w:val="none" w:sz="0" w:space="0" w:color="auto" w:frame="1"/>
          <w:lang w:eastAsia="en-IN"/>
        </w:rPr>
        <w:t>to Turkey, without</w:t>
      </w:r>
      <w:r>
        <w:rPr>
          <w:rFonts w:eastAsia="Times New Roman" w:cstheme="minorHAnsi"/>
          <w:bdr w:val="none" w:sz="0" w:space="0" w:color="auto" w:frame="1"/>
          <w:lang w:eastAsia="en-IN"/>
        </w:rPr>
        <w:t xml:space="preserve"> any kind of</w:t>
      </w:r>
      <w:r w:rsidRPr="000F2938">
        <w:rPr>
          <w:rFonts w:eastAsia="Times New Roman" w:cstheme="minorHAnsi"/>
          <w:bdr w:val="none" w:sz="0" w:space="0" w:color="auto" w:frame="1"/>
          <w:lang w:eastAsia="en-IN"/>
        </w:rPr>
        <w:t xml:space="preserve"> restrictions.</w:t>
      </w:r>
    </w:p>
    <w:p w:rsidR="00585192" w:rsidRPr="000F2938" w:rsidRDefault="00585192" w:rsidP="000C288B">
      <w:pPr>
        <w:spacing w:after="0"/>
        <w:ind w:left="-210"/>
        <w:jc w:val="both"/>
        <w:rPr>
          <w:rFonts w:eastAsia="Times New Roman" w:cstheme="minorHAnsi"/>
          <w:bdr w:val="none" w:sz="0" w:space="0" w:color="auto" w:frame="1"/>
          <w:lang w:eastAsia="en-IN"/>
        </w:rPr>
      </w:pPr>
    </w:p>
    <w:p w:rsidR="00585192" w:rsidRPr="000F2938" w:rsidRDefault="00585192" w:rsidP="000C288B">
      <w:pPr>
        <w:spacing w:after="0"/>
        <w:ind w:left="-210"/>
        <w:jc w:val="both"/>
        <w:rPr>
          <w:rFonts w:eastAsia="Times New Roman" w:cstheme="minorHAnsi"/>
          <w:bdr w:val="none" w:sz="0" w:space="0" w:color="auto" w:frame="1"/>
          <w:lang w:eastAsia="en-IN"/>
        </w:rPr>
      </w:pPr>
    </w:p>
    <w:p w:rsidR="000C288B" w:rsidRDefault="000C288B" w:rsidP="000C288B">
      <w:pPr>
        <w:jc w:val="both"/>
        <w:rPr>
          <w:rFonts w:cstheme="minorHAnsi"/>
          <w:b/>
          <w:sz w:val="24"/>
        </w:rPr>
      </w:pPr>
      <w:r>
        <w:rPr>
          <w:rFonts w:cstheme="minorHAnsi"/>
          <w:b/>
          <w:sz w:val="24"/>
        </w:rPr>
        <w:t>Finance:</w:t>
      </w:r>
    </w:p>
    <w:p w:rsidR="00585192" w:rsidRPr="00E96491" w:rsidRDefault="00585192" w:rsidP="000C288B">
      <w:pPr>
        <w:jc w:val="both"/>
        <w:rPr>
          <w:rFonts w:cstheme="minorHAnsi"/>
          <w:b/>
          <w:sz w:val="24"/>
        </w:rPr>
      </w:pPr>
      <w:r w:rsidRPr="00E96491">
        <w:rPr>
          <w:rFonts w:cstheme="minorHAnsi"/>
          <w:b/>
          <w:sz w:val="24"/>
        </w:rPr>
        <w:t>Types of Banks –</w:t>
      </w:r>
    </w:p>
    <w:p w:rsidR="00585192" w:rsidRDefault="00585192" w:rsidP="000C288B">
      <w:pPr>
        <w:jc w:val="both"/>
        <w:rPr>
          <w:rFonts w:cstheme="minorHAnsi"/>
        </w:rPr>
      </w:pPr>
      <w:r>
        <w:rPr>
          <w:rFonts w:cstheme="minorHAnsi"/>
        </w:rPr>
        <w:t>Commercial Banks, Banks Under the Deposit Insurance Fund, Foreign Banks, Privately Owned Commercial Banks, Sate Owned Commercial Banks, Non – Depository Banks, Foreign Non – Depository Banks, Privately Owned Non – Depository Bank, State Owned Non – Depository Banks.</w:t>
      </w:r>
    </w:p>
    <w:p w:rsidR="00585192" w:rsidRPr="00E96491" w:rsidRDefault="00585192" w:rsidP="000C288B">
      <w:pPr>
        <w:jc w:val="both"/>
        <w:rPr>
          <w:rFonts w:cstheme="minorHAnsi"/>
          <w:b/>
          <w:sz w:val="24"/>
        </w:rPr>
      </w:pPr>
      <w:r w:rsidRPr="00E96491">
        <w:rPr>
          <w:rFonts w:cstheme="minorHAnsi"/>
          <w:b/>
          <w:sz w:val="24"/>
        </w:rPr>
        <w:t xml:space="preserve">Banking System- </w:t>
      </w:r>
    </w:p>
    <w:p w:rsidR="00585192" w:rsidRDefault="00585192" w:rsidP="000C288B">
      <w:pPr>
        <w:jc w:val="both"/>
        <w:rPr>
          <w:rFonts w:cstheme="minorHAnsi"/>
        </w:rPr>
      </w:pPr>
      <w:r w:rsidRPr="00711309">
        <w:rPr>
          <w:rFonts w:cstheme="minorHAnsi"/>
        </w:rPr>
        <w:lastRenderedPageBreak/>
        <w:t>The banking division frames an extraordinary piece of the Turkish budgetary framework in its dynamic economy. The vast majority of the exchanges and exercises of cash and capital markets are done by banks. Most State banks were made to fund a specific industry, for example, farming for instance (</w:t>
      </w:r>
      <w:proofErr w:type="spellStart"/>
      <w:r w:rsidRPr="00711309">
        <w:rPr>
          <w:rFonts w:cstheme="minorHAnsi"/>
        </w:rPr>
        <w:t>Ziraat</w:t>
      </w:r>
      <w:proofErr w:type="spellEnd"/>
      <w:r w:rsidRPr="00711309">
        <w:rPr>
          <w:rFonts w:cstheme="minorHAnsi"/>
        </w:rPr>
        <w:t xml:space="preserve"> Bank), however private banks by and large have close associations with huge mechanical gatherings and possessions.</w:t>
      </w:r>
    </w:p>
    <w:p w:rsidR="00225037" w:rsidRPr="00FE1CE4" w:rsidRDefault="00585192" w:rsidP="000C288B">
      <w:pPr>
        <w:jc w:val="both"/>
        <w:rPr>
          <w:rFonts w:cstheme="minorHAnsi"/>
        </w:rPr>
      </w:pPr>
      <w:r w:rsidRPr="00711309">
        <w:rPr>
          <w:rFonts w:cstheme="minorHAnsi"/>
        </w:rPr>
        <w:t>All ba</w:t>
      </w:r>
      <w:r>
        <w:rPr>
          <w:rFonts w:cstheme="minorHAnsi"/>
        </w:rPr>
        <w:t xml:space="preserve">nks have to follow </w:t>
      </w:r>
      <w:r w:rsidRPr="00711309">
        <w:rPr>
          <w:rFonts w:cstheme="minorHAnsi"/>
        </w:rPr>
        <w:t xml:space="preserve">Banks Act </w:t>
      </w:r>
      <w:r>
        <w:rPr>
          <w:rFonts w:cstheme="minorHAnsi"/>
        </w:rPr>
        <w:t xml:space="preserve">in Turkey </w:t>
      </w:r>
      <w:r w:rsidRPr="00711309">
        <w:rPr>
          <w:rFonts w:cstheme="minorHAnsi"/>
        </w:rPr>
        <w:t>and to the procurements of different laws with respect to</w:t>
      </w:r>
      <w:r>
        <w:rPr>
          <w:rFonts w:cstheme="minorHAnsi"/>
        </w:rPr>
        <w:t xml:space="preserve"> banks. </w:t>
      </w:r>
      <w:r w:rsidRPr="00711309">
        <w:rPr>
          <w:rFonts w:cstheme="minorHAnsi"/>
        </w:rPr>
        <w:t>Banking Regulation and Supe</w:t>
      </w:r>
      <w:r>
        <w:rPr>
          <w:rFonts w:cstheme="minorHAnsi"/>
        </w:rPr>
        <w:t>rvision Agency brought out a new law which gives a</w:t>
      </w:r>
      <w:r w:rsidRPr="00711309">
        <w:rPr>
          <w:rFonts w:cstheme="minorHAnsi"/>
        </w:rPr>
        <w:t xml:space="preserve"> life to defend the rights and advantages of contributors. The</w:t>
      </w:r>
      <w:r>
        <w:rPr>
          <w:rFonts w:cstheme="minorHAnsi"/>
        </w:rPr>
        <w:t xml:space="preserve"> Banks Association of Turkey </w:t>
      </w:r>
      <w:r w:rsidRPr="00711309">
        <w:rPr>
          <w:rFonts w:cstheme="minorHAnsi"/>
        </w:rPr>
        <w:t>is the agent group of the keeping money segment in Turkey created for securing and advancing the expert premiums of its individuals.</w:t>
      </w:r>
    </w:p>
    <w:p w:rsidR="00225037" w:rsidRDefault="00225037" w:rsidP="000C288B">
      <w:pPr>
        <w:jc w:val="both"/>
        <w:rPr>
          <w:rFonts w:cstheme="minorHAnsi"/>
          <w:b/>
          <w:sz w:val="24"/>
        </w:rPr>
      </w:pPr>
    </w:p>
    <w:p w:rsidR="00585192" w:rsidRPr="00E96491" w:rsidRDefault="00585192" w:rsidP="000C288B">
      <w:pPr>
        <w:jc w:val="both"/>
        <w:rPr>
          <w:rFonts w:cstheme="minorHAnsi"/>
          <w:b/>
          <w:sz w:val="24"/>
        </w:rPr>
      </w:pPr>
      <w:r w:rsidRPr="00E96491">
        <w:rPr>
          <w:rFonts w:cstheme="minorHAnsi"/>
          <w:b/>
          <w:sz w:val="24"/>
        </w:rPr>
        <w:t xml:space="preserve">Access to </w:t>
      </w:r>
      <w:r>
        <w:rPr>
          <w:rFonts w:cstheme="minorHAnsi"/>
          <w:b/>
          <w:sz w:val="24"/>
        </w:rPr>
        <w:t>Finance and Interest Rates:</w:t>
      </w:r>
    </w:p>
    <w:p w:rsidR="00585192" w:rsidRDefault="00585192" w:rsidP="000C288B">
      <w:pPr>
        <w:jc w:val="both"/>
        <w:rPr>
          <w:rFonts w:cstheme="minorHAnsi"/>
          <w:shd w:val="clear" w:color="auto" w:fill="FFFFFF"/>
        </w:rPr>
      </w:pPr>
      <w:r w:rsidRPr="0011330A">
        <w:rPr>
          <w:rFonts w:cstheme="minorHAnsi"/>
        </w:rPr>
        <w:br/>
      </w:r>
      <w:r w:rsidRPr="0011330A">
        <w:rPr>
          <w:rFonts w:cstheme="minorHAnsi"/>
          <w:shd w:val="clear" w:color="auto" w:fill="FFFFFF"/>
        </w:rPr>
        <w:t>During fiscal year 2014, International Financial Corporation committed a record $1.24 billion in investments in 23 projects, up from $985 million the previous year, including mobilizations and syndications.</w:t>
      </w:r>
    </w:p>
    <w:p w:rsidR="00585192" w:rsidRDefault="00585192" w:rsidP="000C288B">
      <w:pPr>
        <w:jc w:val="both"/>
        <w:rPr>
          <w:rFonts w:cstheme="minorHAnsi"/>
        </w:rPr>
      </w:pPr>
      <w:r w:rsidRPr="004A5087">
        <w:rPr>
          <w:rFonts w:cstheme="minorHAnsi"/>
        </w:rPr>
        <w:t xml:space="preserve">The Bank keeps the Landing cash rate at 7.25%, 10.75% the negligible subsidizing rate, and the premium rate on getting workplaces suited crucial vendors at 10.25%. </w:t>
      </w:r>
      <w:r w:rsidRPr="007451AF">
        <w:rPr>
          <w:rFonts w:cstheme="minorHAnsi"/>
        </w:rPr>
        <w:t xml:space="preserve">Bank announced to diminish the Foreign Exchange store attributing rates 4.0% </w:t>
      </w:r>
      <w:r>
        <w:rPr>
          <w:rFonts w:cstheme="minorHAnsi"/>
        </w:rPr>
        <w:t xml:space="preserve">from 4.5%. That is </w:t>
      </w:r>
      <w:r w:rsidRPr="007451AF">
        <w:rPr>
          <w:rFonts w:cstheme="minorHAnsi"/>
        </w:rPr>
        <w:t>for USD</w:t>
      </w:r>
      <w:r>
        <w:rPr>
          <w:rFonts w:cstheme="minorHAnsi"/>
        </w:rPr>
        <w:t xml:space="preserve">, and </w:t>
      </w:r>
      <w:r w:rsidRPr="007451AF">
        <w:rPr>
          <w:rFonts w:cstheme="minorHAnsi"/>
        </w:rPr>
        <w:t xml:space="preserve">for EUR 2.0% </w:t>
      </w:r>
      <w:r>
        <w:rPr>
          <w:rFonts w:cstheme="minorHAnsi"/>
        </w:rPr>
        <w:t>from 2.5%.</w:t>
      </w:r>
    </w:p>
    <w:p w:rsidR="00585192" w:rsidRPr="0011330A" w:rsidRDefault="00585192" w:rsidP="000C288B">
      <w:pPr>
        <w:jc w:val="both"/>
        <w:rPr>
          <w:rFonts w:cstheme="minorHAnsi"/>
        </w:rPr>
      </w:pPr>
      <w:r w:rsidRPr="0011330A">
        <w:rPr>
          <w:rFonts w:cstheme="minorHAnsi"/>
        </w:rPr>
        <w:t>Normal Bank rates are 9.20% - to 9.25%. Interest rates on deposits vary from 8.75% - 9.50%. Interest rates on loan are 15.36% - 16.08%. Credit interest rates are 24.24% - 27.12%.</w:t>
      </w:r>
    </w:p>
    <w:p w:rsidR="00585192" w:rsidRPr="0011330A" w:rsidRDefault="00585192" w:rsidP="000C288B">
      <w:pPr>
        <w:jc w:val="both"/>
        <w:rPr>
          <w:rStyle w:val="apple-converted-space"/>
          <w:rFonts w:cstheme="minorHAnsi"/>
        </w:rPr>
      </w:pPr>
      <w:r>
        <w:rPr>
          <w:rFonts w:cstheme="minorHAnsi"/>
        </w:rPr>
        <w:t>Turkish Lira is a Currency in Turkey</w:t>
      </w:r>
      <w:r w:rsidRPr="0011330A">
        <w:rPr>
          <w:rFonts w:cstheme="minorHAnsi"/>
        </w:rPr>
        <w:t>. Currency symbol</w:t>
      </w:r>
      <w:r w:rsidRPr="0011330A">
        <w:rPr>
          <w:rStyle w:val="apple-converted-space"/>
          <w:rFonts w:cstheme="minorHAnsi"/>
        </w:rPr>
        <w:t> </w:t>
      </w:r>
      <w:proofErr w:type="gramStart"/>
      <w:r w:rsidRPr="0011330A">
        <w:rPr>
          <w:rFonts w:cstheme="minorHAnsi"/>
        </w:rPr>
        <w:t>is</w:t>
      </w:r>
      <w:r w:rsidRPr="0011330A">
        <w:rPr>
          <w:rStyle w:val="apple-converted-space"/>
          <w:rFonts w:cstheme="minorHAnsi"/>
        </w:rPr>
        <w:t> </w:t>
      </w:r>
      <w:proofErr w:type="gramEnd"/>
      <w:r w:rsidRPr="0011330A">
        <w:rPr>
          <w:rFonts w:cstheme="minorHAnsi"/>
          <w:noProof/>
          <w:lang w:eastAsia="en-IN"/>
        </w:rPr>
        <w:drawing>
          <wp:inline distT="0" distB="0" distL="0" distR="0">
            <wp:extent cx="76200" cy="95250"/>
            <wp:effectExtent l="0" t="0" r="0" b="0"/>
            <wp:docPr id="9" name="Picture 9" descr="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Y"/>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95250"/>
                    </a:xfrm>
                    <a:prstGeom prst="rect">
                      <a:avLst/>
                    </a:prstGeom>
                    <a:noFill/>
                    <a:ln>
                      <a:noFill/>
                    </a:ln>
                  </pic:spPr>
                </pic:pic>
              </a:graphicData>
            </a:graphic>
          </wp:inline>
        </w:drawing>
      </w:r>
      <w:r w:rsidRPr="0011330A">
        <w:rPr>
          <w:rStyle w:val="apple-converted-space"/>
          <w:rFonts w:cstheme="minorHAnsi"/>
        </w:rPr>
        <w:t xml:space="preserve">. </w:t>
      </w:r>
    </w:p>
    <w:p w:rsidR="00585192" w:rsidRPr="0011330A" w:rsidRDefault="00585192" w:rsidP="000C288B">
      <w:pPr>
        <w:jc w:val="both"/>
        <w:rPr>
          <w:rFonts w:cstheme="minorHAnsi"/>
        </w:rPr>
      </w:pPr>
      <w:r w:rsidRPr="00711309">
        <w:rPr>
          <w:rFonts w:cstheme="minorHAnsi"/>
        </w:rPr>
        <w:t xml:space="preserve">At present 1 Turkish Lira is equivalent to 0.36871 US </w:t>
      </w:r>
      <w:r w:rsidRPr="0011330A">
        <w:rPr>
          <w:rFonts w:cstheme="minorHAnsi"/>
        </w:rPr>
        <w:t>dollars.</w:t>
      </w:r>
    </w:p>
    <w:p w:rsidR="00585192" w:rsidRPr="00E96491" w:rsidRDefault="00585192" w:rsidP="000C288B">
      <w:pPr>
        <w:shd w:val="clear" w:color="auto" w:fill="FFFFFF"/>
        <w:tabs>
          <w:tab w:val="left" w:pos="6375"/>
        </w:tabs>
        <w:spacing w:after="0"/>
        <w:jc w:val="both"/>
        <w:rPr>
          <w:rFonts w:cstheme="minorHAnsi"/>
          <w:b/>
          <w:sz w:val="24"/>
        </w:rPr>
      </w:pPr>
      <w:r w:rsidRPr="00E96491">
        <w:rPr>
          <w:rFonts w:cstheme="minorHAnsi"/>
          <w:b/>
          <w:sz w:val="24"/>
        </w:rPr>
        <w:t>Taxation Rules:</w:t>
      </w:r>
    </w:p>
    <w:p w:rsidR="00585192" w:rsidRDefault="00585192" w:rsidP="000C288B">
      <w:pPr>
        <w:shd w:val="clear" w:color="auto" w:fill="FFFFFF"/>
        <w:tabs>
          <w:tab w:val="left" w:pos="6375"/>
        </w:tabs>
        <w:spacing w:after="0"/>
        <w:jc w:val="both"/>
        <w:rPr>
          <w:rFonts w:cstheme="minorHAnsi"/>
        </w:rPr>
      </w:pPr>
    </w:p>
    <w:p w:rsidR="00585192" w:rsidRDefault="00585192" w:rsidP="000C288B">
      <w:pPr>
        <w:shd w:val="clear" w:color="auto" w:fill="FFFFFF"/>
        <w:tabs>
          <w:tab w:val="left" w:pos="6375"/>
        </w:tabs>
        <w:spacing w:after="0"/>
        <w:jc w:val="both"/>
        <w:rPr>
          <w:rFonts w:eastAsia="Times New Roman" w:cstheme="minorHAnsi"/>
          <w:lang w:eastAsia="en-IN"/>
        </w:rPr>
      </w:pPr>
      <w:r w:rsidRPr="007451AF">
        <w:rPr>
          <w:rFonts w:cstheme="minorHAnsi"/>
        </w:rPr>
        <w:t>No impediment for repatriation of points of interest unless the affiliation is checked by an upper supervisory body whose admiration is needed. In the wake of corporate assessment</w:t>
      </w:r>
      <w:r>
        <w:rPr>
          <w:rFonts w:cstheme="minorHAnsi"/>
        </w:rPr>
        <w:t xml:space="preserve"> which is calculated at </w:t>
      </w:r>
      <w:r w:rsidRPr="007451AF">
        <w:rPr>
          <w:rFonts w:cstheme="minorHAnsi"/>
        </w:rPr>
        <w:t>20%</w:t>
      </w:r>
      <w:r>
        <w:rPr>
          <w:rFonts w:cstheme="minorHAnsi"/>
        </w:rPr>
        <w:t>, it can be</w:t>
      </w:r>
      <w:r w:rsidRPr="007451AF">
        <w:rPr>
          <w:rFonts w:cstheme="minorHAnsi"/>
        </w:rPr>
        <w:t xml:space="preserve"> 15% advantage withholding commitment if the point of interest is appropriated to neighbouring ordinary persons or outside funda</w:t>
      </w:r>
      <w:r>
        <w:rPr>
          <w:rFonts w:cstheme="minorHAnsi"/>
        </w:rPr>
        <w:t xml:space="preserve">mental/legitimate persons. As per the </w:t>
      </w:r>
      <w:r w:rsidRPr="007451AF">
        <w:rPr>
          <w:rFonts w:cstheme="minorHAnsi"/>
        </w:rPr>
        <w:t>Turkish charge framework, every last assessable su</w:t>
      </w:r>
      <w:r>
        <w:rPr>
          <w:rFonts w:cstheme="minorHAnsi"/>
        </w:rPr>
        <w:t>bstance is at danger to equal</w:t>
      </w:r>
      <w:r w:rsidRPr="007451AF">
        <w:rPr>
          <w:rFonts w:cstheme="minorHAnsi"/>
        </w:rPr>
        <w:t xml:space="preserve"> regale withholding expense rate, which is 15% and is connected with focal points after evaluation. </w:t>
      </w:r>
      <w:r>
        <w:rPr>
          <w:rFonts w:cstheme="minorHAnsi"/>
        </w:rPr>
        <w:t>B</w:t>
      </w:r>
      <w:r w:rsidRPr="007451AF">
        <w:rPr>
          <w:rFonts w:cstheme="minorHAnsi"/>
        </w:rPr>
        <w:t>ecause of Turkey's Double Taxation Treaties</w:t>
      </w:r>
      <w:r>
        <w:rPr>
          <w:rFonts w:cstheme="minorHAnsi"/>
        </w:rPr>
        <w:t>,</w:t>
      </w:r>
      <w:r w:rsidRPr="007451AF">
        <w:rPr>
          <w:rFonts w:cstheme="minorHAnsi"/>
        </w:rPr>
        <w:t xml:space="preserve"> Positive advantage</w:t>
      </w:r>
      <w:r>
        <w:rPr>
          <w:rFonts w:cstheme="minorHAnsi"/>
        </w:rPr>
        <w:t xml:space="preserve"> withholding expense rates is still in existence. More than </w:t>
      </w:r>
      <w:r w:rsidRPr="007451AF">
        <w:rPr>
          <w:rFonts w:cstheme="minorHAnsi"/>
        </w:rPr>
        <w:t>7</w:t>
      </w:r>
      <w:r>
        <w:rPr>
          <w:rFonts w:cstheme="minorHAnsi"/>
        </w:rPr>
        <w:t xml:space="preserve">0 Double Taxation Treaties </w:t>
      </w:r>
      <w:r w:rsidRPr="007451AF">
        <w:rPr>
          <w:rFonts w:cstheme="minorHAnsi"/>
        </w:rPr>
        <w:t xml:space="preserve">checked </w:t>
      </w:r>
      <w:r>
        <w:rPr>
          <w:rFonts w:cstheme="minorHAnsi"/>
        </w:rPr>
        <w:t xml:space="preserve">are there in Turkey </w:t>
      </w:r>
      <w:r w:rsidRPr="007451AF">
        <w:rPr>
          <w:rFonts w:cstheme="minorHAnsi"/>
        </w:rPr>
        <w:t>with different nations.</w:t>
      </w:r>
      <w:r w:rsidRPr="000F4A83">
        <w:rPr>
          <w:rFonts w:cstheme="minorHAnsi"/>
        </w:rPr>
        <w:t xml:space="preserve"> </w:t>
      </w:r>
      <w:r>
        <w:rPr>
          <w:rFonts w:cstheme="minorHAnsi"/>
        </w:rPr>
        <w:t>If v</w:t>
      </w:r>
      <w:r w:rsidRPr="007451AF">
        <w:rPr>
          <w:rFonts w:cstheme="minorHAnsi"/>
        </w:rPr>
        <w:t xml:space="preserve">apid 15% rate </w:t>
      </w:r>
      <w:r>
        <w:rPr>
          <w:rFonts w:cstheme="minorHAnsi"/>
        </w:rPr>
        <w:t xml:space="preserve">is greater than </w:t>
      </w:r>
      <w:r w:rsidRPr="007451AF">
        <w:rPr>
          <w:rFonts w:cstheme="minorHAnsi"/>
        </w:rPr>
        <w:t xml:space="preserve">DTT advantage withholding assessment rate </w:t>
      </w:r>
      <w:r>
        <w:rPr>
          <w:rFonts w:cstheme="minorHAnsi"/>
        </w:rPr>
        <w:t xml:space="preserve">then </w:t>
      </w:r>
      <w:proofErr w:type="gramStart"/>
      <w:r>
        <w:rPr>
          <w:rFonts w:cstheme="minorHAnsi"/>
        </w:rPr>
        <w:t>its</w:t>
      </w:r>
      <w:proofErr w:type="gramEnd"/>
      <w:r>
        <w:rPr>
          <w:rFonts w:cstheme="minorHAnsi"/>
        </w:rPr>
        <w:t xml:space="preserve"> more suitable and</w:t>
      </w:r>
      <w:r w:rsidRPr="007451AF">
        <w:rPr>
          <w:rFonts w:cstheme="minorHAnsi"/>
        </w:rPr>
        <w:t xml:space="preserve">, the DTT rate may apply. Remote fiscal specialists are allowed to exchange advantages to abroad as indicated by the Foreign Direct Investment Law. In any case, the Turkish Commercial Code genuine store necessities should in like way </w:t>
      </w:r>
      <w:r w:rsidR="00203D6A" w:rsidRPr="007451AF">
        <w:rPr>
          <w:rFonts w:cstheme="minorHAnsi"/>
        </w:rPr>
        <w:t>is</w:t>
      </w:r>
      <w:r w:rsidRPr="007451AF">
        <w:rPr>
          <w:rFonts w:cstheme="minorHAnsi"/>
        </w:rPr>
        <w:t xml:space="preserve"> met. There are no obstructions concerning advantage divides under the Foreign Exchange foundation; however the advantage withhol</w:t>
      </w:r>
      <w:r>
        <w:rPr>
          <w:rFonts w:cstheme="minorHAnsi"/>
        </w:rPr>
        <w:t xml:space="preserve">ding </w:t>
      </w:r>
      <w:r>
        <w:rPr>
          <w:rFonts w:cstheme="minorHAnsi"/>
        </w:rPr>
        <w:lastRenderedPageBreak/>
        <w:t>expense must be paid by everyone before the</w:t>
      </w:r>
      <w:r w:rsidRPr="007451AF">
        <w:rPr>
          <w:rFonts w:cstheme="minorHAnsi"/>
        </w:rPr>
        <w:t xml:space="preserve"> repatriation. This will</w:t>
      </w:r>
      <w:r>
        <w:rPr>
          <w:rFonts w:cstheme="minorHAnsi"/>
        </w:rPr>
        <w:t xml:space="preserve"> specially get</w:t>
      </w:r>
      <w:r w:rsidRPr="007451AF">
        <w:rPr>
          <w:rFonts w:cstheme="minorHAnsi"/>
        </w:rPr>
        <w:t xml:space="preserve"> checked by the banks utilized for the exchange.</w:t>
      </w:r>
      <w:r w:rsidRPr="00666B85">
        <w:rPr>
          <w:rFonts w:eastAsia="Times New Roman" w:cstheme="minorHAnsi"/>
          <w:lang w:eastAsia="en-IN"/>
        </w:rPr>
        <w:t> </w:t>
      </w:r>
    </w:p>
    <w:p w:rsidR="00585192" w:rsidRPr="00666B85" w:rsidRDefault="00585192" w:rsidP="000C288B">
      <w:pPr>
        <w:shd w:val="clear" w:color="auto" w:fill="FFFFFF"/>
        <w:tabs>
          <w:tab w:val="left" w:pos="6375"/>
        </w:tabs>
        <w:spacing w:after="0"/>
        <w:jc w:val="both"/>
        <w:rPr>
          <w:rFonts w:eastAsia="Times New Roman" w:cstheme="minorHAnsi"/>
          <w:lang w:eastAsia="en-IN"/>
        </w:rPr>
      </w:pPr>
      <w:r>
        <w:rPr>
          <w:rFonts w:eastAsia="Times New Roman" w:cstheme="minorHAnsi"/>
          <w:lang w:eastAsia="en-IN"/>
        </w:rPr>
        <w:tab/>
      </w:r>
    </w:p>
    <w:p w:rsidR="00203D6A" w:rsidRDefault="00203D6A" w:rsidP="000C288B">
      <w:pPr>
        <w:jc w:val="both"/>
        <w:rPr>
          <w:rFonts w:cstheme="minorHAnsi"/>
          <w:b/>
          <w:sz w:val="24"/>
        </w:rPr>
      </w:pPr>
    </w:p>
    <w:p w:rsidR="00585192" w:rsidRPr="00E96491" w:rsidRDefault="00585192" w:rsidP="000C288B">
      <w:pPr>
        <w:jc w:val="both"/>
        <w:rPr>
          <w:rFonts w:cstheme="minorHAnsi"/>
          <w:b/>
          <w:sz w:val="24"/>
        </w:rPr>
      </w:pPr>
      <w:r w:rsidRPr="00E96491">
        <w:rPr>
          <w:rFonts w:cstheme="minorHAnsi"/>
          <w:b/>
          <w:sz w:val="24"/>
        </w:rPr>
        <w:t>Income tax rate Structure is given below:</w:t>
      </w:r>
    </w:p>
    <w:p w:rsidR="00585192" w:rsidRPr="0011330A" w:rsidRDefault="00585192" w:rsidP="000C288B">
      <w:pPr>
        <w:jc w:val="both"/>
        <w:rPr>
          <w:rFonts w:cstheme="minorHAnsi"/>
        </w:rPr>
      </w:pPr>
    </w:p>
    <w:tbl>
      <w:tblPr>
        <w:tblStyle w:val="TableGrid"/>
        <w:tblW w:w="9240" w:type="dxa"/>
        <w:tblLook w:val="04A0"/>
      </w:tblPr>
      <w:tblGrid>
        <w:gridCol w:w="2310"/>
        <w:gridCol w:w="2310"/>
        <w:gridCol w:w="2310"/>
        <w:gridCol w:w="2310"/>
      </w:tblGrid>
      <w:tr w:rsidR="00585192" w:rsidRPr="0011330A" w:rsidTr="00815F84">
        <w:tc>
          <w:tcPr>
            <w:tcW w:w="2310" w:type="dxa"/>
            <w:vAlign w:val="center"/>
          </w:tcPr>
          <w:p w:rsidR="00585192" w:rsidRPr="004A5087" w:rsidRDefault="00585192" w:rsidP="000C288B">
            <w:pPr>
              <w:spacing w:line="276" w:lineRule="auto"/>
              <w:jc w:val="both"/>
              <w:rPr>
                <w:rFonts w:eastAsia="Times New Roman" w:cstheme="minorHAnsi"/>
                <w:b/>
                <w:bCs/>
                <w:lang w:eastAsia="en-IN"/>
              </w:rPr>
            </w:pPr>
            <w:r>
              <w:rPr>
                <w:rFonts w:eastAsia="Times New Roman" w:cstheme="minorHAnsi"/>
                <w:b/>
                <w:bCs/>
                <w:bdr w:val="none" w:sz="0" w:space="0" w:color="auto" w:frame="1"/>
                <w:lang w:val="en-US" w:eastAsia="en-IN"/>
              </w:rPr>
              <w:t>Income in Turkish Currency (Employment Income)</w:t>
            </w:r>
          </w:p>
        </w:tc>
        <w:tc>
          <w:tcPr>
            <w:tcW w:w="2310" w:type="dxa"/>
            <w:vAlign w:val="center"/>
          </w:tcPr>
          <w:p w:rsidR="00585192" w:rsidRPr="00EC3B16" w:rsidRDefault="00585192" w:rsidP="000C288B">
            <w:pPr>
              <w:spacing w:line="276" w:lineRule="auto"/>
              <w:jc w:val="both"/>
              <w:rPr>
                <w:rFonts w:eastAsia="Times New Roman" w:cstheme="minorHAnsi"/>
                <w:b/>
                <w:bCs/>
                <w:lang w:eastAsia="en-IN"/>
              </w:rPr>
            </w:pPr>
            <w:r w:rsidRPr="00EC3B16">
              <w:rPr>
                <w:rFonts w:eastAsia="Times New Roman" w:cstheme="minorHAnsi"/>
                <w:b/>
                <w:bCs/>
                <w:bdr w:val="none" w:sz="0" w:space="0" w:color="auto" w:frame="1"/>
                <w:lang w:val="en-US" w:eastAsia="en-IN"/>
              </w:rPr>
              <w:t xml:space="preserve">Rate </w:t>
            </w:r>
            <w:r>
              <w:rPr>
                <w:rFonts w:eastAsia="Times New Roman" w:cstheme="minorHAnsi"/>
                <w:b/>
                <w:bCs/>
                <w:bdr w:val="none" w:sz="0" w:space="0" w:color="auto" w:frame="1"/>
                <w:lang w:val="en-US" w:eastAsia="en-IN"/>
              </w:rPr>
              <w:t xml:space="preserve">of Tax </w:t>
            </w:r>
          </w:p>
        </w:tc>
        <w:tc>
          <w:tcPr>
            <w:tcW w:w="2310" w:type="dxa"/>
            <w:vAlign w:val="center"/>
          </w:tcPr>
          <w:p w:rsidR="00585192" w:rsidRPr="00EC3B16" w:rsidRDefault="00585192" w:rsidP="000C288B">
            <w:pPr>
              <w:spacing w:line="276" w:lineRule="auto"/>
              <w:jc w:val="both"/>
              <w:rPr>
                <w:rFonts w:eastAsia="Times New Roman" w:cstheme="minorHAnsi"/>
                <w:b/>
                <w:bCs/>
                <w:lang w:eastAsia="en-IN"/>
              </w:rPr>
            </w:pPr>
            <w:r>
              <w:rPr>
                <w:rFonts w:eastAsia="Times New Roman" w:cstheme="minorHAnsi"/>
                <w:b/>
                <w:bCs/>
                <w:bdr w:val="none" w:sz="0" w:space="0" w:color="auto" w:frame="1"/>
                <w:lang w:val="en-US" w:eastAsia="en-IN"/>
              </w:rPr>
              <w:t>Income in Turkish Currency</w:t>
            </w:r>
          </w:p>
          <w:p w:rsidR="00585192" w:rsidRPr="00EC3B16" w:rsidRDefault="00585192" w:rsidP="000C288B">
            <w:pPr>
              <w:spacing w:line="276" w:lineRule="auto"/>
              <w:jc w:val="both"/>
              <w:rPr>
                <w:rFonts w:eastAsia="Times New Roman" w:cstheme="minorHAnsi"/>
                <w:b/>
                <w:bCs/>
                <w:lang w:eastAsia="en-IN"/>
              </w:rPr>
            </w:pPr>
            <w:r w:rsidRPr="00EC3B16">
              <w:rPr>
                <w:rFonts w:eastAsia="Times New Roman" w:cstheme="minorHAnsi"/>
                <w:b/>
                <w:bCs/>
                <w:bdr w:val="none" w:sz="0" w:space="0" w:color="auto" w:frame="1"/>
                <w:lang w:val="en-US" w:eastAsia="en-IN"/>
              </w:rPr>
              <w:t>(Non-Employment Income)</w:t>
            </w:r>
          </w:p>
        </w:tc>
        <w:tc>
          <w:tcPr>
            <w:tcW w:w="2310" w:type="dxa"/>
            <w:vAlign w:val="center"/>
          </w:tcPr>
          <w:p w:rsidR="00585192" w:rsidRPr="00EC3B16" w:rsidRDefault="00585192" w:rsidP="000C288B">
            <w:pPr>
              <w:spacing w:line="276" w:lineRule="auto"/>
              <w:jc w:val="both"/>
              <w:rPr>
                <w:rFonts w:eastAsia="Times New Roman" w:cstheme="minorHAnsi"/>
                <w:b/>
                <w:bCs/>
                <w:lang w:eastAsia="en-IN"/>
              </w:rPr>
            </w:pPr>
            <w:r w:rsidRPr="00EC3B16">
              <w:rPr>
                <w:rFonts w:eastAsia="Times New Roman" w:cstheme="minorHAnsi"/>
                <w:b/>
                <w:bCs/>
                <w:bdr w:val="none" w:sz="0" w:space="0" w:color="auto" w:frame="1"/>
                <w:lang w:val="en-US" w:eastAsia="en-IN"/>
              </w:rPr>
              <w:t>Rate</w:t>
            </w:r>
            <w:r>
              <w:rPr>
                <w:rFonts w:eastAsia="Times New Roman" w:cstheme="minorHAnsi"/>
                <w:b/>
                <w:bCs/>
                <w:bdr w:val="none" w:sz="0" w:space="0" w:color="auto" w:frame="1"/>
                <w:lang w:val="en-US" w:eastAsia="en-IN"/>
              </w:rPr>
              <w:t xml:space="preserve"> of Tax </w:t>
            </w:r>
          </w:p>
        </w:tc>
      </w:tr>
      <w:tr w:rsidR="00585192" w:rsidRPr="0011330A" w:rsidTr="00815F84">
        <w:tc>
          <w:tcPr>
            <w:tcW w:w="2310" w:type="dxa"/>
            <w:vAlign w:val="center"/>
          </w:tcPr>
          <w:p w:rsidR="00585192" w:rsidRPr="00EC3B16" w:rsidRDefault="00585192" w:rsidP="000C288B">
            <w:pPr>
              <w:spacing w:line="276" w:lineRule="auto"/>
              <w:jc w:val="both"/>
              <w:rPr>
                <w:rFonts w:eastAsia="Times New Roman" w:cstheme="minorHAnsi"/>
                <w:lang w:eastAsia="en-IN"/>
              </w:rPr>
            </w:pPr>
            <w:r>
              <w:rPr>
                <w:rFonts w:eastAsia="Times New Roman" w:cstheme="minorHAnsi"/>
                <w:bdr w:val="none" w:sz="0" w:space="0" w:color="auto" w:frame="1"/>
                <w:lang w:val="en-US" w:eastAsia="en-IN"/>
              </w:rPr>
              <w:t>Less Than</w:t>
            </w:r>
            <w:r w:rsidRPr="00EC3B16">
              <w:rPr>
                <w:rFonts w:eastAsia="Times New Roman" w:cstheme="minorHAnsi"/>
                <w:bdr w:val="none" w:sz="0" w:space="0" w:color="auto" w:frame="1"/>
                <w:lang w:val="en-US" w:eastAsia="en-IN"/>
              </w:rPr>
              <w:t xml:space="preserve"> 12,000</w:t>
            </w:r>
          </w:p>
        </w:tc>
        <w:tc>
          <w:tcPr>
            <w:tcW w:w="2310" w:type="dxa"/>
            <w:vAlign w:val="center"/>
          </w:tcPr>
          <w:p w:rsidR="00585192" w:rsidRPr="00EC3B16" w:rsidRDefault="00585192" w:rsidP="000C288B">
            <w:pPr>
              <w:spacing w:line="276" w:lineRule="auto"/>
              <w:jc w:val="both"/>
              <w:rPr>
                <w:rFonts w:eastAsia="Times New Roman" w:cstheme="minorHAnsi"/>
                <w:lang w:eastAsia="en-IN"/>
              </w:rPr>
            </w:pPr>
            <w:r w:rsidRPr="00EC3B16">
              <w:rPr>
                <w:rFonts w:eastAsia="Times New Roman" w:cstheme="minorHAnsi"/>
                <w:bdr w:val="none" w:sz="0" w:space="0" w:color="auto" w:frame="1"/>
                <w:lang w:val="en-US" w:eastAsia="en-IN"/>
              </w:rPr>
              <w:t>15</w:t>
            </w:r>
            <w:r>
              <w:rPr>
                <w:rFonts w:eastAsia="Times New Roman" w:cstheme="minorHAnsi"/>
                <w:bdr w:val="none" w:sz="0" w:space="0" w:color="auto" w:frame="1"/>
                <w:lang w:val="en-US" w:eastAsia="en-IN"/>
              </w:rPr>
              <w:t>%</w:t>
            </w:r>
          </w:p>
        </w:tc>
        <w:tc>
          <w:tcPr>
            <w:tcW w:w="2310" w:type="dxa"/>
            <w:vAlign w:val="center"/>
          </w:tcPr>
          <w:p w:rsidR="00585192" w:rsidRPr="00EC3B16" w:rsidRDefault="00585192" w:rsidP="000C288B">
            <w:pPr>
              <w:spacing w:line="276" w:lineRule="auto"/>
              <w:jc w:val="both"/>
              <w:rPr>
                <w:rFonts w:eastAsia="Times New Roman" w:cstheme="minorHAnsi"/>
                <w:lang w:eastAsia="en-IN"/>
              </w:rPr>
            </w:pPr>
            <w:r>
              <w:rPr>
                <w:rFonts w:eastAsia="Times New Roman" w:cstheme="minorHAnsi"/>
                <w:bdr w:val="none" w:sz="0" w:space="0" w:color="auto" w:frame="1"/>
                <w:lang w:val="en-US" w:eastAsia="en-IN"/>
              </w:rPr>
              <w:t xml:space="preserve">Less Than </w:t>
            </w:r>
            <w:r w:rsidRPr="00EC3B16">
              <w:rPr>
                <w:rFonts w:eastAsia="Times New Roman" w:cstheme="minorHAnsi"/>
                <w:bdr w:val="none" w:sz="0" w:space="0" w:color="auto" w:frame="1"/>
                <w:lang w:val="en-US" w:eastAsia="en-IN"/>
              </w:rPr>
              <w:t>12,000</w:t>
            </w:r>
          </w:p>
        </w:tc>
        <w:tc>
          <w:tcPr>
            <w:tcW w:w="2310" w:type="dxa"/>
            <w:vAlign w:val="center"/>
          </w:tcPr>
          <w:p w:rsidR="00585192" w:rsidRPr="00EC3B16" w:rsidRDefault="00585192" w:rsidP="000C288B">
            <w:pPr>
              <w:spacing w:line="276" w:lineRule="auto"/>
              <w:jc w:val="both"/>
              <w:rPr>
                <w:rFonts w:eastAsia="Times New Roman" w:cstheme="minorHAnsi"/>
                <w:lang w:eastAsia="en-IN"/>
              </w:rPr>
            </w:pPr>
            <w:r w:rsidRPr="00EC3B16">
              <w:rPr>
                <w:rFonts w:eastAsia="Times New Roman" w:cstheme="minorHAnsi"/>
                <w:bdr w:val="none" w:sz="0" w:space="0" w:color="auto" w:frame="1"/>
                <w:lang w:val="en-US" w:eastAsia="en-IN"/>
              </w:rPr>
              <w:t>15</w:t>
            </w:r>
            <w:r>
              <w:rPr>
                <w:rFonts w:eastAsia="Times New Roman" w:cstheme="minorHAnsi"/>
                <w:bdr w:val="none" w:sz="0" w:space="0" w:color="auto" w:frame="1"/>
                <w:lang w:val="en-US" w:eastAsia="en-IN"/>
              </w:rPr>
              <w:t>%</w:t>
            </w:r>
          </w:p>
        </w:tc>
      </w:tr>
      <w:tr w:rsidR="00585192" w:rsidRPr="0011330A" w:rsidTr="00815F84">
        <w:tc>
          <w:tcPr>
            <w:tcW w:w="2310" w:type="dxa"/>
            <w:vAlign w:val="center"/>
          </w:tcPr>
          <w:p w:rsidR="00585192" w:rsidRPr="00EC3B16" w:rsidRDefault="00585192" w:rsidP="000C288B">
            <w:pPr>
              <w:spacing w:line="276" w:lineRule="auto"/>
              <w:jc w:val="both"/>
              <w:rPr>
                <w:rFonts w:eastAsia="Times New Roman" w:cstheme="minorHAnsi"/>
                <w:lang w:eastAsia="en-IN"/>
              </w:rPr>
            </w:pPr>
            <w:r>
              <w:rPr>
                <w:rFonts w:eastAsia="Times New Roman" w:cstheme="minorHAnsi"/>
                <w:bdr w:val="none" w:sz="0" w:space="0" w:color="auto" w:frame="1"/>
                <w:lang w:val="en-US" w:eastAsia="en-IN"/>
              </w:rPr>
              <w:t xml:space="preserve">Between 12,001 to </w:t>
            </w:r>
            <w:r w:rsidRPr="00EC3B16">
              <w:rPr>
                <w:rFonts w:eastAsia="Times New Roman" w:cstheme="minorHAnsi"/>
                <w:bdr w:val="none" w:sz="0" w:space="0" w:color="auto" w:frame="1"/>
                <w:lang w:val="en-US" w:eastAsia="en-IN"/>
              </w:rPr>
              <w:t>29,000</w:t>
            </w:r>
          </w:p>
        </w:tc>
        <w:tc>
          <w:tcPr>
            <w:tcW w:w="2310" w:type="dxa"/>
            <w:vAlign w:val="center"/>
          </w:tcPr>
          <w:p w:rsidR="00585192" w:rsidRPr="00EC3B16" w:rsidRDefault="00585192" w:rsidP="000C288B">
            <w:pPr>
              <w:spacing w:line="276" w:lineRule="auto"/>
              <w:jc w:val="both"/>
              <w:rPr>
                <w:rFonts w:eastAsia="Times New Roman" w:cstheme="minorHAnsi"/>
                <w:lang w:eastAsia="en-IN"/>
              </w:rPr>
            </w:pPr>
            <w:r w:rsidRPr="00EC3B16">
              <w:rPr>
                <w:rFonts w:eastAsia="Times New Roman" w:cstheme="minorHAnsi"/>
                <w:bdr w:val="none" w:sz="0" w:space="0" w:color="auto" w:frame="1"/>
                <w:lang w:val="en-US" w:eastAsia="en-IN"/>
              </w:rPr>
              <w:t>20</w:t>
            </w:r>
            <w:r>
              <w:rPr>
                <w:rFonts w:eastAsia="Times New Roman" w:cstheme="minorHAnsi"/>
                <w:bdr w:val="none" w:sz="0" w:space="0" w:color="auto" w:frame="1"/>
                <w:lang w:val="en-US" w:eastAsia="en-IN"/>
              </w:rPr>
              <w:t>%</w:t>
            </w:r>
          </w:p>
        </w:tc>
        <w:tc>
          <w:tcPr>
            <w:tcW w:w="2310" w:type="dxa"/>
            <w:vAlign w:val="center"/>
          </w:tcPr>
          <w:p w:rsidR="00585192" w:rsidRPr="00EC3B16" w:rsidRDefault="00585192" w:rsidP="000C288B">
            <w:pPr>
              <w:spacing w:line="276" w:lineRule="auto"/>
              <w:jc w:val="both"/>
              <w:rPr>
                <w:rFonts w:eastAsia="Times New Roman" w:cstheme="minorHAnsi"/>
                <w:lang w:eastAsia="en-IN"/>
              </w:rPr>
            </w:pPr>
            <w:r>
              <w:rPr>
                <w:rFonts w:eastAsia="Times New Roman" w:cstheme="minorHAnsi"/>
                <w:bdr w:val="none" w:sz="0" w:space="0" w:color="auto" w:frame="1"/>
                <w:lang w:val="en-US" w:eastAsia="en-IN"/>
              </w:rPr>
              <w:t xml:space="preserve">Between 12,001 to </w:t>
            </w:r>
            <w:r w:rsidRPr="00EC3B16">
              <w:rPr>
                <w:rFonts w:eastAsia="Times New Roman" w:cstheme="minorHAnsi"/>
                <w:bdr w:val="none" w:sz="0" w:space="0" w:color="auto" w:frame="1"/>
                <w:lang w:val="en-US" w:eastAsia="en-IN"/>
              </w:rPr>
              <w:t>29,000</w:t>
            </w:r>
          </w:p>
        </w:tc>
        <w:tc>
          <w:tcPr>
            <w:tcW w:w="2310" w:type="dxa"/>
            <w:vAlign w:val="center"/>
          </w:tcPr>
          <w:p w:rsidR="00585192" w:rsidRPr="00EC3B16" w:rsidRDefault="00585192" w:rsidP="000C288B">
            <w:pPr>
              <w:spacing w:line="276" w:lineRule="auto"/>
              <w:jc w:val="both"/>
              <w:rPr>
                <w:rFonts w:eastAsia="Times New Roman" w:cstheme="minorHAnsi"/>
                <w:lang w:eastAsia="en-IN"/>
              </w:rPr>
            </w:pPr>
            <w:r w:rsidRPr="00EC3B16">
              <w:rPr>
                <w:rFonts w:eastAsia="Times New Roman" w:cstheme="minorHAnsi"/>
                <w:bdr w:val="none" w:sz="0" w:space="0" w:color="auto" w:frame="1"/>
                <w:lang w:val="en-US" w:eastAsia="en-IN"/>
              </w:rPr>
              <w:t>20</w:t>
            </w:r>
            <w:r>
              <w:rPr>
                <w:rFonts w:eastAsia="Times New Roman" w:cstheme="minorHAnsi"/>
                <w:bdr w:val="none" w:sz="0" w:space="0" w:color="auto" w:frame="1"/>
                <w:lang w:val="en-US" w:eastAsia="en-IN"/>
              </w:rPr>
              <w:t>%</w:t>
            </w:r>
          </w:p>
        </w:tc>
      </w:tr>
      <w:tr w:rsidR="00585192" w:rsidRPr="0011330A" w:rsidTr="00815F84">
        <w:tc>
          <w:tcPr>
            <w:tcW w:w="2310" w:type="dxa"/>
            <w:vAlign w:val="center"/>
          </w:tcPr>
          <w:p w:rsidR="00585192" w:rsidRPr="00EC3B16" w:rsidRDefault="00585192" w:rsidP="000C288B">
            <w:pPr>
              <w:spacing w:line="276" w:lineRule="auto"/>
              <w:jc w:val="both"/>
              <w:rPr>
                <w:rFonts w:eastAsia="Times New Roman" w:cstheme="minorHAnsi"/>
                <w:lang w:eastAsia="en-IN"/>
              </w:rPr>
            </w:pPr>
            <w:r>
              <w:rPr>
                <w:rFonts w:eastAsia="Times New Roman" w:cstheme="minorHAnsi"/>
                <w:bdr w:val="none" w:sz="0" w:space="0" w:color="auto" w:frame="1"/>
                <w:lang w:val="en-US" w:eastAsia="en-IN"/>
              </w:rPr>
              <w:t xml:space="preserve">Between </w:t>
            </w:r>
            <w:r w:rsidRPr="00EC3B16">
              <w:rPr>
                <w:rFonts w:eastAsia="Times New Roman" w:cstheme="minorHAnsi"/>
                <w:bdr w:val="none" w:sz="0" w:space="0" w:color="auto" w:frame="1"/>
                <w:lang w:val="en-US" w:eastAsia="en-IN"/>
              </w:rPr>
              <w:t>29,001</w:t>
            </w:r>
            <w:r>
              <w:rPr>
                <w:rFonts w:eastAsia="Times New Roman" w:cstheme="minorHAnsi"/>
                <w:bdr w:val="none" w:sz="0" w:space="0" w:color="auto" w:frame="1"/>
                <w:lang w:val="en-US" w:eastAsia="en-IN"/>
              </w:rPr>
              <w:t xml:space="preserve"> to </w:t>
            </w:r>
            <w:r w:rsidRPr="00EC3B16">
              <w:rPr>
                <w:rFonts w:eastAsia="Times New Roman" w:cstheme="minorHAnsi"/>
                <w:bdr w:val="none" w:sz="0" w:space="0" w:color="auto" w:frame="1"/>
                <w:lang w:val="en-US" w:eastAsia="en-IN"/>
              </w:rPr>
              <w:t>106,000</w:t>
            </w:r>
          </w:p>
        </w:tc>
        <w:tc>
          <w:tcPr>
            <w:tcW w:w="2310" w:type="dxa"/>
            <w:vAlign w:val="center"/>
          </w:tcPr>
          <w:p w:rsidR="00585192" w:rsidRPr="00EC3B16" w:rsidRDefault="00585192" w:rsidP="000C288B">
            <w:pPr>
              <w:spacing w:line="276" w:lineRule="auto"/>
              <w:jc w:val="both"/>
              <w:rPr>
                <w:rFonts w:eastAsia="Times New Roman" w:cstheme="minorHAnsi"/>
                <w:lang w:eastAsia="en-IN"/>
              </w:rPr>
            </w:pPr>
            <w:r w:rsidRPr="00EC3B16">
              <w:rPr>
                <w:rFonts w:eastAsia="Times New Roman" w:cstheme="minorHAnsi"/>
                <w:bdr w:val="none" w:sz="0" w:space="0" w:color="auto" w:frame="1"/>
                <w:lang w:val="en-US" w:eastAsia="en-IN"/>
              </w:rPr>
              <w:t>27</w:t>
            </w:r>
            <w:r>
              <w:rPr>
                <w:rFonts w:eastAsia="Times New Roman" w:cstheme="minorHAnsi"/>
                <w:bdr w:val="none" w:sz="0" w:space="0" w:color="auto" w:frame="1"/>
                <w:lang w:val="en-US" w:eastAsia="en-IN"/>
              </w:rPr>
              <w:t>%</w:t>
            </w:r>
          </w:p>
        </w:tc>
        <w:tc>
          <w:tcPr>
            <w:tcW w:w="2310" w:type="dxa"/>
            <w:vAlign w:val="center"/>
          </w:tcPr>
          <w:p w:rsidR="00585192" w:rsidRPr="00EC3B16" w:rsidRDefault="00585192" w:rsidP="000C288B">
            <w:pPr>
              <w:spacing w:line="276" w:lineRule="auto"/>
              <w:jc w:val="both"/>
              <w:rPr>
                <w:rFonts w:eastAsia="Times New Roman" w:cstheme="minorHAnsi"/>
                <w:lang w:eastAsia="en-IN"/>
              </w:rPr>
            </w:pPr>
            <w:r>
              <w:rPr>
                <w:rFonts w:eastAsia="Times New Roman" w:cstheme="minorHAnsi"/>
                <w:bdr w:val="none" w:sz="0" w:space="0" w:color="auto" w:frame="1"/>
                <w:lang w:val="en-US" w:eastAsia="en-IN"/>
              </w:rPr>
              <w:t xml:space="preserve">Between </w:t>
            </w:r>
            <w:r w:rsidRPr="00EC3B16">
              <w:rPr>
                <w:rFonts w:eastAsia="Times New Roman" w:cstheme="minorHAnsi"/>
                <w:bdr w:val="none" w:sz="0" w:space="0" w:color="auto" w:frame="1"/>
                <w:lang w:val="en-US" w:eastAsia="en-IN"/>
              </w:rPr>
              <w:t>29,001</w:t>
            </w:r>
            <w:r>
              <w:rPr>
                <w:rFonts w:eastAsia="Times New Roman" w:cstheme="minorHAnsi"/>
                <w:bdr w:val="none" w:sz="0" w:space="0" w:color="auto" w:frame="1"/>
                <w:lang w:val="en-US" w:eastAsia="en-IN"/>
              </w:rPr>
              <w:t xml:space="preserve"> to 66,000</w:t>
            </w:r>
          </w:p>
        </w:tc>
        <w:tc>
          <w:tcPr>
            <w:tcW w:w="2310" w:type="dxa"/>
            <w:vAlign w:val="center"/>
          </w:tcPr>
          <w:p w:rsidR="00585192" w:rsidRPr="00EC3B16" w:rsidRDefault="00585192" w:rsidP="000C288B">
            <w:pPr>
              <w:spacing w:line="276" w:lineRule="auto"/>
              <w:jc w:val="both"/>
              <w:rPr>
                <w:rFonts w:eastAsia="Times New Roman" w:cstheme="minorHAnsi"/>
                <w:lang w:eastAsia="en-IN"/>
              </w:rPr>
            </w:pPr>
            <w:r w:rsidRPr="00EC3B16">
              <w:rPr>
                <w:rFonts w:eastAsia="Times New Roman" w:cstheme="minorHAnsi"/>
                <w:bdr w:val="none" w:sz="0" w:space="0" w:color="auto" w:frame="1"/>
                <w:lang w:val="en-US" w:eastAsia="en-IN"/>
              </w:rPr>
              <w:t>27</w:t>
            </w:r>
            <w:r>
              <w:rPr>
                <w:rFonts w:eastAsia="Times New Roman" w:cstheme="minorHAnsi"/>
                <w:bdr w:val="none" w:sz="0" w:space="0" w:color="auto" w:frame="1"/>
                <w:lang w:val="en-US" w:eastAsia="en-IN"/>
              </w:rPr>
              <w:t>%</w:t>
            </w:r>
          </w:p>
        </w:tc>
      </w:tr>
      <w:tr w:rsidR="00585192" w:rsidRPr="0011330A" w:rsidTr="00815F84">
        <w:tc>
          <w:tcPr>
            <w:tcW w:w="2310" w:type="dxa"/>
            <w:vAlign w:val="center"/>
          </w:tcPr>
          <w:p w:rsidR="00585192" w:rsidRPr="00EC3B16" w:rsidRDefault="00585192" w:rsidP="000C288B">
            <w:pPr>
              <w:spacing w:line="276" w:lineRule="auto"/>
              <w:jc w:val="both"/>
              <w:rPr>
                <w:rFonts w:eastAsia="Times New Roman" w:cstheme="minorHAnsi"/>
                <w:lang w:eastAsia="en-IN"/>
              </w:rPr>
            </w:pPr>
            <w:r>
              <w:rPr>
                <w:rFonts w:eastAsia="Times New Roman" w:cstheme="minorHAnsi"/>
                <w:bdr w:val="none" w:sz="0" w:space="0" w:color="auto" w:frame="1"/>
                <w:lang w:val="en-US" w:eastAsia="en-IN"/>
              </w:rPr>
              <w:t xml:space="preserve">106,001 and above </w:t>
            </w:r>
          </w:p>
        </w:tc>
        <w:tc>
          <w:tcPr>
            <w:tcW w:w="2310" w:type="dxa"/>
            <w:vAlign w:val="center"/>
          </w:tcPr>
          <w:p w:rsidR="00585192" w:rsidRPr="00EC3B16" w:rsidRDefault="00585192" w:rsidP="000C288B">
            <w:pPr>
              <w:spacing w:line="276" w:lineRule="auto"/>
              <w:jc w:val="both"/>
              <w:rPr>
                <w:rFonts w:eastAsia="Times New Roman" w:cstheme="minorHAnsi"/>
                <w:lang w:eastAsia="en-IN"/>
              </w:rPr>
            </w:pPr>
            <w:r w:rsidRPr="00EC3B16">
              <w:rPr>
                <w:rFonts w:eastAsia="Times New Roman" w:cstheme="minorHAnsi"/>
                <w:bdr w:val="none" w:sz="0" w:space="0" w:color="auto" w:frame="1"/>
                <w:lang w:val="en-US" w:eastAsia="en-IN"/>
              </w:rPr>
              <w:t>35</w:t>
            </w:r>
            <w:r>
              <w:rPr>
                <w:rFonts w:eastAsia="Times New Roman" w:cstheme="minorHAnsi"/>
                <w:bdr w:val="none" w:sz="0" w:space="0" w:color="auto" w:frame="1"/>
                <w:lang w:val="en-US" w:eastAsia="en-IN"/>
              </w:rPr>
              <w:t>%</w:t>
            </w:r>
          </w:p>
        </w:tc>
        <w:tc>
          <w:tcPr>
            <w:tcW w:w="2310" w:type="dxa"/>
            <w:vAlign w:val="center"/>
          </w:tcPr>
          <w:p w:rsidR="00585192" w:rsidRPr="00EC3B16" w:rsidRDefault="00585192" w:rsidP="000C288B">
            <w:pPr>
              <w:spacing w:line="276" w:lineRule="auto"/>
              <w:jc w:val="both"/>
              <w:rPr>
                <w:rFonts w:eastAsia="Times New Roman" w:cstheme="minorHAnsi"/>
                <w:lang w:eastAsia="en-IN"/>
              </w:rPr>
            </w:pPr>
            <w:r>
              <w:rPr>
                <w:rFonts w:eastAsia="Times New Roman" w:cstheme="minorHAnsi"/>
                <w:bdr w:val="none" w:sz="0" w:space="0" w:color="auto" w:frame="1"/>
                <w:lang w:val="en-US" w:eastAsia="en-IN"/>
              </w:rPr>
              <w:t>66,001 and above</w:t>
            </w:r>
          </w:p>
        </w:tc>
        <w:tc>
          <w:tcPr>
            <w:tcW w:w="2310" w:type="dxa"/>
            <w:vAlign w:val="center"/>
          </w:tcPr>
          <w:p w:rsidR="00585192" w:rsidRPr="00EC3B16" w:rsidRDefault="00585192" w:rsidP="000C288B">
            <w:pPr>
              <w:spacing w:line="276" w:lineRule="auto"/>
              <w:jc w:val="both"/>
              <w:rPr>
                <w:rFonts w:eastAsia="Times New Roman" w:cstheme="minorHAnsi"/>
                <w:lang w:eastAsia="en-IN"/>
              </w:rPr>
            </w:pPr>
            <w:r w:rsidRPr="00EC3B16">
              <w:rPr>
                <w:rFonts w:eastAsia="Times New Roman" w:cstheme="minorHAnsi"/>
                <w:bdr w:val="none" w:sz="0" w:space="0" w:color="auto" w:frame="1"/>
                <w:lang w:val="en-US" w:eastAsia="en-IN"/>
              </w:rPr>
              <w:t>35</w:t>
            </w:r>
            <w:r>
              <w:rPr>
                <w:rFonts w:eastAsia="Times New Roman" w:cstheme="minorHAnsi"/>
                <w:bdr w:val="none" w:sz="0" w:space="0" w:color="auto" w:frame="1"/>
                <w:lang w:val="en-US" w:eastAsia="en-IN"/>
              </w:rPr>
              <w:t>%</w:t>
            </w:r>
          </w:p>
        </w:tc>
      </w:tr>
    </w:tbl>
    <w:p w:rsidR="00585192" w:rsidRPr="0011330A" w:rsidRDefault="00585192" w:rsidP="000C288B">
      <w:pPr>
        <w:jc w:val="both"/>
        <w:rPr>
          <w:rFonts w:cstheme="minorHAnsi"/>
        </w:rPr>
      </w:pPr>
    </w:p>
    <w:p w:rsidR="00585192" w:rsidRPr="00E96491" w:rsidRDefault="00585192" w:rsidP="000C288B">
      <w:pPr>
        <w:jc w:val="both"/>
        <w:rPr>
          <w:rFonts w:cstheme="minorHAnsi"/>
          <w:b/>
          <w:sz w:val="24"/>
        </w:rPr>
      </w:pPr>
      <w:r w:rsidRPr="00E96491">
        <w:rPr>
          <w:rFonts w:cstheme="minorHAnsi"/>
          <w:b/>
          <w:sz w:val="24"/>
        </w:rPr>
        <w:t>Socio-Cultural:</w:t>
      </w:r>
    </w:p>
    <w:p w:rsidR="00585192" w:rsidRDefault="00585192" w:rsidP="000C288B">
      <w:pPr>
        <w:jc w:val="both"/>
        <w:rPr>
          <w:rFonts w:cstheme="minorHAnsi"/>
        </w:rPr>
      </w:pPr>
      <w:r w:rsidRPr="0011330A">
        <w:rPr>
          <w:rFonts w:cstheme="minorHAnsi"/>
        </w:rPr>
        <w:t>99.8%</w:t>
      </w:r>
      <w:r>
        <w:rPr>
          <w:rFonts w:cstheme="minorHAnsi"/>
        </w:rPr>
        <w:t xml:space="preserve"> of Muslims (</w:t>
      </w:r>
      <w:r w:rsidRPr="0011330A">
        <w:rPr>
          <w:rFonts w:cstheme="minorHAnsi"/>
        </w:rPr>
        <w:t>Sunni</w:t>
      </w:r>
      <w:r>
        <w:rPr>
          <w:rFonts w:cstheme="minorHAnsi"/>
        </w:rPr>
        <w:t xml:space="preserve"> Caste</w:t>
      </w:r>
      <w:r w:rsidRPr="0011330A">
        <w:rPr>
          <w:rFonts w:cstheme="minorHAnsi"/>
        </w:rPr>
        <w:t>)</w:t>
      </w:r>
      <w:r>
        <w:rPr>
          <w:rFonts w:cstheme="minorHAnsi"/>
        </w:rPr>
        <w:t xml:space="preserve"> in the Turkey and </w:t>
      </w:r>
      <w:r w:rsidRPr="0011330A">
        <w:rPr>
          <w:rFonts w:cstheme="minorHAnsi"/>
        </w:rPr>
        <w:t>other</w:t>
      </w:r>
      <w:r>
        <w:rPr>
          <w:rFonts w:cstheme="minorHAnsi"/>
        </w:rPr>
        <w:t xml:space="preserve"> are </w:t>
      </w:r>
      <w:r w:rsidRPr="0011330A">
        <w:rPr>
          <w:rFonts w:cstheme="minorHAnsi"/>
        </w:rPr>
        <w:t>0.2</w:t>
      </w:r>
      <w:r>
        <w:rPr>
          <w:rFonts w:cstheme="minorHAnsi"/>
        </w:rPr>
        <w:t>%.</w:t>
      </w:r>
      <w:r w:rsidR="00D422C6">
        <w:rPr>
          <w:rFonts w:cstheme="minorHAnsi"/>
        </w:rPr>
        <w:t xml:space="preserve"> </w:t>
      </w:r>
      <w:r>
        <w:rPr>
          <w:rFonts w:cstheme="minorHAnsi"/>
        </w:rPr>
        <w:t>R</w:t>
      </w:r>
      <w:r w:rsidRPr="00F65D4F">
        <w:rPr>
          <w:rFonts w:cstheme="minorHAnsi"/>
        </w:rPr>
        <w:t>eligion</w:t>
      </w:r>
      <w:r>
        <w:rPr>
          <w:rFonts w:cstheme="minorHAnsi"/>
        </w:rPr>
        <w:t xml:space="preserve"> is Islam for the</w:t>
      </w:r>
      <w:r w:rsidRPr="00F65D4F">
        <w:rPr>
          <w:rFonts w:cstheme="minorHAnsi"/>
        </w:rPr>
        <w:t xml:space="preserve"> predominant bit of Turks ignoring the way that the state is irately essential. Isla</w:t>
      </w:r>
      <w:r>
        <w:rPr>
          <w:rFonts w:cstheme="minorHAnsi"/>
        </w:rPr>
        <w:t xml:space="preserve">m overflowed from </w:t>
      </w:r>
      <w:r w:rsidRPr="00F65D4F">
        <w:rPr>
          <w:rFonts w:cstheme="minorHAnsi"/>
        </w:rPr>
        <w:t>Saudi Arabia. The Prophet Muhammad is God's emissaries to go on revelatio</w:t>
      </w:r>
      <w:r>
        <w:rPr>
          <w:rFonts w:cstheme="minorHAnsi"/>
        </w:rPr>
        <w:t>n to humanity.</w:t>
      </w:r>
      <w:r w:rsidR="00D422C6">
        <w:rPr>
          <w:rFonts w:cstheme="minorHAnsi"/>
        </w:rPr>
        <w:t xml:space="preserve"> </w:t>
      </w:r>
      <w:r>
        <w:rPr>
          <w:rFonts w:cstheme="minorHAnsi"/>
        </w:rPr>
        <w:t xml:space="preserve">Muhammad brings </w:t>
      </w:r>
      <w:r w:rsidRPr="00F65D4F">
        <w:rPr>
          <w:rFonts w:cstheme="minorHAnsi"/>
        </w:rPr>
        <w:t>the Quran. The Quran and the activities of the Prophet are utilized as the explanation behind all heading in the religion.</w:t>
      </w:r>
    </w:p>
    <w:p w:rsidR="00585192" w:rsidRDefault="00585192" w:rsidP="000C288B">
      <w:pPr>
        <w:jc w:val="both"/>
        <w:rPr>
          <w:rFonts w:cstheme="minorHAnsi"/>
        </w:rPr>
      </w:pPr>
      <w:r w:rsidRPr="003F66CF">
        <w:rPr>
          <w:rFonts w:cstheme="minorHAnsi"/>
        </w:rPr>
        <w:t>At the point when meeting shake hands solidly. At the point when withdrawing it is not generally standard to shake hands in spite of the fact that it is rehearsed periodically.</w:t>
      </w:r>
    </w:p>
    <w:p w:rsidR="00585192" w:rsidRPr="003F66CF" w:rsidRDefault="00585192" w:rsidP="000C288B">
      <w:pPr>
        <w:jc w:val="both"/>
        <w:rPr>
          <w:rFonts w:cstheme="minorHAnsi"/>
        </w:rPr>
      </w:pPr>
      <w:r w:rsidRPr="003F66CF">
        <w:rPr>
          <w:rFonts w:cstheme="minorHAnsi"/>
        </w:rPr>
        <w:t>Companions and relations would welcome one another with either maybe a couple kisses on the face. Older folks are constantly regarded by kissing their right hand then s</w:t>
      </w:r>
      <w:r>
        <w:rPr>
          <w:rFonts w:cstheme="minorHAnsi"/>
        </w:rPr>
        <w:t xml:space="preserve">etting the brow onto the hand. </w:t>
      </w:r>
    </w:p>
    <w:p w:rsidR="00585192" w:rsidRPr="003F66CF" w:rsidRDefault="00585192" w:rsidP="000C288B">
      <w:pPr>
        <w:jc w:val="both"/>
        <w:rPr>
          <w:rFonts w:cstheme="minorHAnsi"/>
        </w:rPr>
      </w:pPr>
      <w:r w:rsidRPr="003F66CF">
        <w:rPr>
          <w:rFonts w:cstheme="minorHAnsi"/>
        </w:rPr>
        <w:t>Welcome ind</w:t>
      </w:r>
      <w:r w:rsidR="00203D6A">
        <w:rPr>
          <w:rFonts w:cstheme="minorHAnsi"/>
        </w:rPr>
        <w:t>ividuals with word ‘</w:t>
      </w:r>
      <w:proofErr w:type="spellStart"/>
      <w:r w:rsidR="00203D6A">
        <w:rPr>
          <w:rFonts w:cstheme="minorHAnsi"/>
        </w:rPr>
        <w:t>Asalamu</w:t>
      </w:r>
      <w:proofErr w:type="spellEnd"/>
      <w:r>
        <w:rPr>
          <w:rFonts w:cstheme="minorHAnsi"/>
        </w:rPr>
        <w:t xml:space="preserve"> </w:t>
      </w:r>
      <w:proofErr w:type="spellStart"/>
      <w:r>
        <w:rPr>
          <w:rFonts w:cstheme="minorHAnsi"/>
        </w:rPr>
        <w:t>alaykum</w:t>
      </w:r>
      <w:proofErr w:type="spellEnd"/>
      <w:r>
        <w:rPr>
          <w:rFonts w:cstheme="minorHAnsi"/>
        </w:rPr>
        <w:t xml:space="preserve">'. </w:t>
      </w:r>
    </w:p>
    <w:p w:rsidR="00585192" w:rsidRPr="003F66CF" w:rsidRDefault="00585192" w:rsidP="000C288B">
      <w:pPr>
        <w:jc w:val="both"/>
        <w:rPr>
          <w:rFonts w:cstheme="minorHAnsi"/>
        </w:rPr>
      </w:pPr>
      <w:r w:rsidRPr="003F66CF">
        <w:rPr>
          <w:rFonts w:cstheme="minorHAnsi"/>
        </w:rPr>
        <w:t>Turks want to work with those they know and appreciation, in this manner invests energy securi</w:t>
      </w:r>
      <w:r>
        <w:rPr>
          <w:rFonts w:cstheme="minorHAnsi"/>
        </w:rPr>
        <w:t xml:space="preserve">ng an individual relationship. </w:t>
      </w:r>
    </w:p>
    <w:p w:rsidR="00585192" w:rsidRDefault="00585192" w:rsidP="000C288B">
      <w:pPr>
        <w:jc w:val="both"/>
        <w:rPr>
          <w:rFonts w:cstheme="minorHAnsi"/>
        </w:rPr>
      </w:pPr>
      <w:r w:rsidRPr="00B73BBD">
        <w:rPr>
          <w:rFonts w:cstheme="minorHAnsi"/>
        </w:rPr>
        <w:t>Associations are empowered in the working environment, over expanded snacks, dinners, and social trips. Civility is vital in all business dealings.</w:t>
      </w:r>
    </w:p>
    <w:p w:rsidR="00585192" w:rsidRPr="005E12C3" w:rsidRDefault="00585192" w:rsidP="000C288B">
      <w:pPr>
        <w:jc w:val="both"/>
        <w:rPr>
          <w:rFonts w:cstheme="minorHAnsi"/>
        </w:rPr>
      </w:pPr>
      <w:r w:rsidRPr="005E12C3">
        <w:rPr>
          <w:rFonts w:cstheme="minorHAnsi"/>
        </w:rPr>
        <w:t>Turks don't require as much individual space the same number of different societies and will st</w:t>
      </w:r>
      <w:r>
        <w:rPr>
          <w:rFonts w:cstheme="minorHAnsi"/>
        </w:rPr>
        <w:t xml:space="preserve">and near to you while talking. </w:t>
      </w:r>
    </w:p>
    <w:p w:rsidR="00585192" w:rsidRDefault="00585192" w:rsidP="000C288B">
      <w:pPr>
        <w:jc w:val="both"/>
        <w:rPr>
          <w:rFonts w:cstheme="minorHAnsi"/>
        </w:rPr>
      </w:pPr>
      <w:r>
        <w:rPr>
          <w:rFonts w:cstheme="minorHAnsi"/>
        </w:rPr>
        <w:t xml:space="preserve">Step back </w:t>
      </w:r>
      <w:r w:rsidRPr="005E12C3">
        <w:rPr>
          <w:rFonts w:cstheme="minorHAnsi"/>
        </w:rPr>
        <w:t>can be translated as antagonistic.</w:t>
      </w:r>
    </w:p>
    <w:p w:rsidR="00585192" w:rsidRDefault="00585192" w:rsidP="000C288B">
      <w:pPr>
        <w:jc w:val="both"/>
        <w:rPr>
          <w:rFonts w:cstheme="minorHAnsi"/>
        </w:rPr>
      </w:pPr>
      <w:r w:rsidRPr="00B73BBD">
        <w:rPr>
          <w:rFonts w:cstheme="minorHAnsi"/>
        </w:rPr>
        <w:lastRenderedPageBreak/>
        <w:t xml:space="preserve">Talks may start slowly, with various </w:t>
      </w:r>
      <w:r w:rsidR="00203D6A" w:rsidRPr="00B73BBD">
        <w:rPr>
          <w:rFonts w:cstheme="minorHAnsi"/>
        </w:rPr>
        <w:t>requests</w:t>
      </w:r>
      <w:r w:rsidRPr="00B73BBD">
        <w:rPr>
          <w:rFonts w:cstheme="minorHAnsi"/>
        </w:rPr>
        <w:t xml:space="preserve"> that may have all the earmarks of being insignificant to the explanation behind your visit. It is to an extraordinary degree rude to request that your partners go to the heart of the matter.</w:t>
      </w:r>
    </w:p>
    <w:p w:rsidR="00585192" w:rsidRDefault="00585192" w:rsidP="000C288B">
      <w:pPr>
        <w:jc w:val="both"/>
        <w:rPr>
          <w:rFonts w:cstheme="minorHAnsi"/>
        </w:rPr>
      </w:pPr>
      <w:r w:rsidRPr="00B73BBD">
        <w:rPr>
          <w:rFonts w:cstheme="minorHAnsi"/>
        </w:rPr>
        <w:t>The Turks are upbeat for their nation and will recognize perceiving demand on their way of life and history in spite of the way that make a point to stay a long way from political history.</w:t>
      </w:r>
    </w:p>
    <w:p w:rsidR="00585192" w:rsidRPr="00E96491" w:rsidRDefault="00585192" w:rsidP="000C288B">
      <w:pPr>
        <w:jc w:val="both"/>
        <w:rPr>
          <w:rFonts w:cstheme="minorHAnsi"/>
          <w:b/>
          <w:sz w:val="24"/>
        </w:rPr>
      </w:pPr>
      <w:r w:rsidRPr="00E96491">
        <w:rPr>
          <w:rFonts w:cstheme="minorHAnsi"/>
          <w:b/>
          <w:sz w:val="24"/>
        </w:rPr>
        <w:t>Holidays List:</w:t>
      </w:r>
    </w:p>
    <w:p w:rsidR="00585192" w:rsidRPr="00225037" w:rsidRDefault="00585192" w:rsidP="000C288B">
      <w:pPr>
        <w:jc w:val="both"/>
        <w:rPr>
          <w:rFonts w:cstheme="minorHAnsi"/>
        </w:rPr>
      </w:pPr>
      <w:r w:rsidRPr="00225037">
        <w:t xml:space="preserve">New Year, Day of Mourning for King Abdullah, March equinox, </w:t>
      </w:r>
      <w:hyperlink r:id="rId15" w:history="1">
        <w:r w:rsidRPr="00225037">
          <w:rPr>
            <w:rStyle w:val="Hyperlink"/>
            <w:rFonts w:cstheme="minorHAnsi"/>
            <w:color w:val="auto"/>
            <w:u w:val="none"/>
          </w:rPr>
          <w:t>National Sovereignty and Children's Day</w:t>
        </w:r>
      </w:hyperlink>
      <w:r w:rsidRPr="00225037">
        <w:rPr>
          <w:rStyle w:val="Hyperlink"/>
          <w:rFonts w:cstheme="minorHAnsi"/>
          <w:color w:val="auto"/>
          <w:u w:val="none"/>
        </w:rPr>
        <w:t xml:space="preserve">, </w:t>
      </w:r>
      <w:hyperlink r:id="rId16" w:history="1">
        <w:r w:rsidRPr="00225037">
          <w:rPr>
            <w:rStyle w:val="Hyperlink"/>
            <w:rFonts w:cstheme="minorHAnsi"/>
            <w:color w:val="auto"/>
            <w:u w:val="none"/>
          </w:rPr>
          <w:t>Labour and Solidarity Day</w:t>
        </w:r>
      </w:hyperlink>
      <w:r w:rsidRPr="00225037">
        <w:rPr>
          <w:rStyle w:val="Hyperlink"/>
          <w:rFonts w:cstheme="minorHAnsi"/>
          <w:color w:val="auto"/>
          <w:u w:val="none"/>
        </w:rPr>
        <w:t xml:space="preserve">, </w:t>
      </w:r>
      <w:hyperlink r:id="rId17" w:history="1">
        <w:r w:rsidRPr="00225037">
          <w:rPr>
            <w:rStyle w:val="Hyperlink"/>
            <w:rFonts w:cstheme="minorHAnsi"/>
            <w:color w:val="auto"/>
            <w:u w:val="none"/>
          </w:rPr>
          <w:t>Commemoration of Atatürk, Youth and Sports Day</w:t>
        </w:r>
      </w:hyperlink>
      <w:r w:rsidRPr="00225037">
        <w:rPr>
          <w:rStyle w:val="Hyperlink"/>
          <w:rFonts w:cstheme="minorHAnsi"/>
          <w:color w:val="auto"/>
          <w:u w:val="none"/>
        </w:rPr>
        <w:t xml:space="preserve">, </w:t>
      </w:r>
      <w:hyperlink r:id="rId18" w:history="1">
        <w:r w:rsidRPr="00225037">
          <w:rPr>
            <w:rStyle w:val="Hyperlink"/>
            <w:rFonts w:cstheme="minorHAnsi"/>
            <w:color w:val="auto"/>
            <w:u w:val="none"/>
          </w:rPr>
          <w:t>June Solstice</w:t>
        </w:r>
      </w:hyperlink>
      <w:r w:rsidRPr="00225037">
        <w:rPr>
          <w:rStyle w:val="Hyperlink"/>
          <w:rFonts w:cstheme="minorHAnsi"/>
          <w:color w:val="auto"/>
          <w:u w:val="none"/>
        </w:rPr>
        <w:t xml:space="preserve">, </w:t>
      </w:r>
      <w:hyperlink r:id="rId19" w:history="1">
        <w:r w:rsidRPr="00225037">
          <w:rPr>
            <w:rStyle w:val="Hyperlink"/>
            <w:rFonts w:cstheme="minorHAnsi"/>
            <w:color w:val="auto"/>
            <w:u w:val="none"/>
          </w:rPr>
          <w:t>Ramadan Feast Eve</w:t>
        </w:r>
      </w:hyperlink>
      <w:r w:rsidRPr="00225037">
        <w:rPr>
          <w:rStyle w:val="Hyperlink"/>
          <w:rFonts w:cstheme="minorHAnsi"/>
          <w:color w:val="auto"/>
          <w:u w:val="none"/>
        </w:rPr>
        <w:t xml:space="preserve"> and 3 Days, </w:t>
      </w:r>
      <w:hyperlink r:id="rId20" w:history="1">
        <w:r w:rsidRPr="00225037">
          <w:rPr>
            <w:rStyle w:val="Hyperlink"/>
            <w:rFonts w:cstheme="minorHAnsi"/>
            <w:color w:val="auto"/>
            <w:u w:val="none"/>
          </w:rPr>
          <w:t>Victory Day</w:t>
        </w:r>
      </w:hyperlink>
      <w:r w:rsidRPr="00225037">
        <w:rPr>
          <w:rStyle w:val="Hyperlink"/>
          <w:rFonts w:cstheme="minorHAnsi"/>
          <w:color w:val="auto"/>
          <w:u w:val="none"/>
        </w:rPr>
        <w:t xml:space="preserve">, </w:t>
      </w:r>
      <w:hyperlink r:id="rId21" w:history="1">
        <w:r w:rsidRPr="00225037">
          <w:rPr>
            <w:rStyle w:val="Hyperlink"/>
            <w:rFonts w:cstheme="minorHAnsi"/>
            <w:color w:val="auto"/>
            <w:u w:val="none"/>
          </w:rPr>
          <w:t>September equinox</w:t>
        </w:r>
      </w:hyperlink>
      <w:r w:rsidRPr="00225037">
        <w:rPr>
          <w:rStyle w:val="Hyperlink"/>
          <w:rFonts w:cstheme="minorHAnsi"/>
          <w:color w:val="auto"/>
          <w:u w:val="none"/>
        </w:rPr>
        <w:t xml:space="preserve">, </w:t>
      </w:r>
      <w:hyperlink r:id="rId22" w:history="1">
        <w:r w:rsidRPr="00225037">
          <w:rPr>
            <w:rStyle w:val="Hyperlink"/>
            <w:rFonts w:cstheme="minorHAnsi"/>
            <w:color w:val="auto"/>
            <w:u w:val="none"/>
          </w:rPr>
          <w:t>Sacrifice Feast Eve</w:t>
        </w:r>
      </w:hyperlink>
      <w:r w:rsidRPr="00225037">
        <w:rPr>
          <w:rStyle w:val="Hyperlink"/>
          <w:rFonts w:cstheme="minorHAnsi"/>
          <w:color w:val="auto"/>
          <w:u w:val="none"/>
        </w:rPr>
        <w:t xml:space="preserve"> and 4 Days, </w:t>
      </w:r>
      <w:hyperlink r:id="rId23" w:history="1">
        <w:r w:rsidRPr="00225037">
          <w:rPr>
            <w:rStyle w:val="Hyperlink"/>
            <w:rFonts w:cstheme="minorHAnsi"/>
            <w:color w:val="auto"/>
            <w:u w:val="none"/>
          </w:rPr>
          <w:t>Republic Day</w:t>
        </w:r>
      </w:hyperlink>
      <w:r w:rsidRPr="00225037">
        <w:rPr>
          <w:rStyle w:val="Hyperlink"/>
          <w:rFonts w:cstheme="minorHAnsi"/>
          <w:color w:val="auto"/>
          <w:u w:val="none"/>
        </w:rPr>
        <w:t xml:space="preserve">, </w:t>
      </w:r>
      <w:hyperlink r:id="rId24" w:history="1">
        <w:r w:rsidRPr="00225037">
          <w:rPr>
            <w:rStyle w:val="Hyperlink"/>
            <w:rFonts w:cstheme="minorHAnsi"/>
            <w:color w:val="auto"/>
            <w:u w:val="none"/>
          </w:rPr>
          <w:t>December Solstice</w:t>
        </w:r>
      </w:hyperlink>
      <w:r w:rsidRPr="00225037">
        <w:rPr>
          <w:rStyle w:val="Hyperlink"/>
          <w:rFonts w:cstheme="minorHAnsi"/>
          <w:color w:val="auto"/>
          <w:u w:val="none"/>
        </w:rPr>
        <w:t xml:space="preserve">, </w:t>
      </w:r>
      <w:hyperlink r:id="rId25" w:history="1">
        <w:r w:rsidRPr="00225037">
          <w:rPr>
            <w:rStyle w:val="Hyperlink"/>
            <w:rFonts w:cstheme="minorHAnsi"/>
            <w:color w:val="auto"/>
            <w:u w:val="none"/>
          </w:rPr>
          <w:t>New Year's Eve</w:t>
        </w:r>
      </w:hyperlink>
      <w:r w:rsidRPr="00225037">
        <w:rPr>
          <w:rStyle w:val="Hyperlink"/>
          <w:rFonts w:cstheme="minorHAnsi"/>
          <w:color w:val="auto"/>
          <w:u w:val="none"/>
        </w:rPr>
        <w:t>.</w:t>
      </w:r>
    </w:p>
    <w:p w:rsidR="00585192" w:rsidRDefault="00585192" w:rsidP="000C288B">
      <w:pPr>
        <w:jc w:val="both"/>
        <w:rPr>
          <w:rFonts w:cstheme="minorHAnsi"/>
          <w:b/>
          <w:sz w:val="24"/>
        </w:rPr>
      </w:pPr>
      <w:proofErr w:type="spellStart"/>
      <w:r w:rsidRPr="006B692A">
        <w:rPr>
          <w:rFonts w:cstheme="minorHAnsi"/>
          <w:b/>
          <w:sz w:val="24"/>
        </w:rPr>
        <w:t>Hofstede’s</w:t>
      </w:r>
      <w:proofErr w:type="spellEnd"/>
      <w:r w:rsidRPr="006B692A">
        <w:rPr>
          <w:rFonts w:cstheme="minorHAnsi"/>
          <w:b/>
          <w:sz w:val="24"/>
        </w:rPr>
        <w:t xml:space="preserve"> Dimension on the country in comparison to Australia: </w:t>
      </w:r>
    </w:p>
    <w:p w:rsidR="00585192" w:rsidRDefault="00585192" w:rsidP="000C288B">
      <w:pPr>
        <w:jc w:val="both"/>
        <w:rPr>
          <w:rFonts w:cstheme="minorHAnsi"/>
        </w:rPr>
      </w:pPr>
      <w:r w:rsidRPr="006B692A">
        <w:rPr>
          <w:rFonts w:cstheme="minorHAnsi"/>
        </w:rPr>
        <w:t>This measurement manages the way that all people in social orders are not equivalent – it communicates the demeanour of the way of life towards these imbalances amongst us. Force separation is characterized as the degree to which the less capable individuals from establishments and associations inside a nation expect and acknowledge that power is appropriated unequal</w:t>
      </w:r>
      <w:r>
        <w:rPr>
          <w:rFonts w:cstheme="minorHAnsi"/>
        </w:rPr>
        <w:t>.</w:t>
      </w:r>
    </w:p>
    <w:p w:rsidR="00585192" w:rsidRDefault="00585192" w:rsidP="000C288B">
      <w:pPr>
        <w:jc w:val="both"/>
        <w:rPr>
          <w:rFonts w:cstheme="minorHAnsi"/>
        </w:rPr>
      </w:pPr>
      <w:r w:rsidRPr="00782F09">
        <w:rPr>
          <w:rFonts w:cstheme="minorHAnsi"/>
        </w:rPr>
        <w:t>Correspondence is aberrant and the agreement of the gathering must be kept up, open clashes are maintained a strategic distance from. The relationship has an ethical base and this dependably has need over undertaking satisfaction. Time must be contributed at first to create a relationship of trust. Nepotism may be discovered all the more frequently. Criticism is constantly aberrant, additionally in the business environment.</w:t>
      </w:r>
    </w:p>
    <w:p w:rsidR="00585192" w:rsidRDefault="00585192" w:rsidP="000C288B">
      <w:pPr>
        <w:jc w:val="both"/>
        <w:rPr>
          <w:rFonts w:cstheme="minorHAnsi"/>
        </w:rPr>
      </w:pPr>
      <w:r>
        <w:rPr>
          <w:rFonts w:cstheme="minorHAnsi"/>
        </w:rPr>
        <w:t>O</w:t>
      </w:r>
      <w:r w:rsidRPr="00782F09">
        <w:rPr>
          <w:rFonts w:cstheme="minorHAnsi"/>
        </w:rPr>
        <w:t>verwhelming values in the public eye are watching over others and personal satisfaction. A female society is one where personal satisfaction is the indication of achievement and emerging from the group is not excellent.</w:t>
      </w:r>
    </w:p>
    <w:p w:rsidR="00585192" w:rsidRPr="0011330A" w:rsidRDefault="00585192" w:rsidP="000C288B">
      <w:pPr>
        <w:jc w:val="both"/>
        <w:rPr>
          <w:rFonts w:cstheme="minorHAnsi"/>
        </w:rPr>
      </w:pPr>
      <w:r w:rsidRPr="00782F09">
        <w:rPr>
          <w:rFonts w:cstheme="minorHAnsi"/>
        </w:rPr>
        <w:t>To minimize nervousness, individuals make utilization of a ton of ceremonies. For outsiders they may appear to be religious, with the numerous references to "Allah", yet regularly they are simply customary social examples, utilized as a part of particular circumstances to facilitate pressure.</w:t>
      </w:r>
    </w:p>
    <w:p w:rsidR="00585192" w:rsidRDefault="00585192" w:rsidP="000C288B">
      <w:pPr>
        <w:jc w:val="both"/>
        <w:rPr>
          <w:b/>
          <w:sz w:val="24"/>
          <w:szCs w:val="24"/>
        </w:rPr>
      </w:pPr>
    </w:p>
    <w:p w:rsidR="00183CBA" w:rsidRPr="0047336E" w:rsidRDefault="00183CBA" w:rsidP="000C288B">
      <w:pPr>
        <w:jc w:val="both"/>
        <w:rPr>
          <w:b/>
        </w:rPr>
      </w:pPr>
      <w:r w:rsidRPr="0047336E">
        <w:rPr>
          <w:b/>
          <w:sz w:val="24"/>
          <w:szCs w:val="24"/>
        </w:rPr>
        <w:t>F</w:t>
      </w:r>
      <w:r w:rsidR="00D422C6">
        <w:rPr>
          <w:b/>
          <w:sz w:val="24"/>
          <w:szCs w:val="24"/>
        </w:rPr>
        <w:t>orecast</w:t>
      </w:r>
      <w:r w:rsidRPr="0047336E">
        <w:rPr>
          <w:b/>
          <w:sz w:val="24"/>
          <w:szCs w:val="24"/>
        </w:rPr>
        <w:t>:</w:t>
      </w:r>
      <w:r w:rsidRPr="0047336E">
        <w:rPr>
          <w:b/>
        </w:rPr>
        <w:t xml:space="preserve"> </w:t>
      </w:r>
    </w:p>
    <w:p w:rsidR="007E6815" w:rsidRDefault="007E6815" w:rsidP="000C288B">
      <w:pPr>
        <w:jc w:val="both"/>
        <w:rPr>
          <w:sz w:val="24"/>
          <w:szCs w:val="24"/>
        </w:rPr>
      </w:pPr>
      <w:r w:rsidRPr="007E6815">
        <w:t>In addition, Turkey's great financial execution over the previous decade has empowered specialists and worldwide foundations to make cert</w:t>
      </w:r>
      <w:bookmarkStart w:id="0" w:name="_GoBack"/>
      <w:bookmarkEnd w:id="0"/>
      <w:r w:rsidRPr="007E6815">
        <w:t>ain projections about Turkey's monetary future</w:t>
      </w:r>
      <w:r>
        <w:t>.</w:t>
      </w:r>
      <w:r w:rsidRPr="00183CBA">
        <w:rPr>
          <w:sz w:val="24"/>
          <w:szCs w:val="24"/>
        </w:rPr>
        <w:t xml:space="preserve"> Turkey</w:t>
      </w:r>
      <w:r w:rsidR="00183CBA" w:rsidRPr="00183CBA">
        <w:rPr>
          <w:sz w:val="24"/>
          <w:szCs w:val="24"/>
        </w:rPr>
        <w:t xml:space="preserve"> is relied upon to be one of the quickest developing economies of the OECD individuals amid</w:t>
      </w:r>
    </w:p>
    <w:p w:rsidR="009E0A63" w:rsidRPr="007E6815" w:rsidRDefault="00183CBA" w:rsidP="000C288B">
      <w:pPr>
        <w:jc w:val="both"/>
      </w:pPr>
      <w:r w:rsidRPr="00183CBA">
        <w:rPr>
          <w:sz w:val="24"/>
          <w:szCs w:val="24"/>
        </w:rPr>
        <w:lastRenderedPageBreak/>
        <w:t>2014-2016, with a yearly normal development rate of 3.6 percent.</w:t>
      </w:r>
      <w:r w:rsidR="007E6815" w:rsidRPr="007E6815">
        <w:t xml:space="preserve"> </w:t>
      </w:r>
      <w:r w:rsidR="009E0A63">
        <w:rPr>
          <w:noProof/>
          <w:sz w:val="24"/>
          <w:szCs w:val="24"/>
          <w:lang w:eastAsia="en-IN"/>
        </w:rPr>
        <w:drawing>
          <wp:inline distT="0" distB="0" distL="0" distR="0">
            <wp:extent cx="4981575" cy="3333750"/>
            <wp:effectExtent l="19050" t="0" r="9525" b="0"/>
            <wp:docPr id="8" name="Picture 7" descr="1-Average-Annual-Real-GDP-2015-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verage-Annual-Real-GDP-2015-EN.jpg"/>
                    <pic:cNvPicPr/>
                  </pic:nvPicPr>
                  <pic:blipFill>
                    <a:blip r:embed="rId26" cstate="print"/>
                    <a:stretch>
                      <a:fillRect/>
                    </a:stretch>
                  </pic:blipFill>
                  <pic:spPr>
                    <a:xfrm>
                      <a:off x="0" y="0"/>
                      <a:ext cx="4982475" cy="3334352"/>
                    </a:xfrm>
                    <a:prstGeom prst="rect">
                      <a:avLst/>
                    </a:prstGeom>
                  </pic:spPr>
                </pic:pic>
              </a:graphicData>
            </a:graphic>
          </wp:inline>
        </w:drawing>
      </w:r>
    </w:p>
    <w:p w:rsidR="00970C7C" w:rsidRDefault="00970C7C" w:rsidP="000C288B">
      <w:pPr>
        <w:jc w:val="both"/>
        <w:rPr>
          <w:sz w:val="24"/>
          <w:szCs w:val="24"/>
        </w:rPr>
      </w:pPr>
      <w:r w:rsidRPr="00970C7C">
        <w:rPr>
          <w:sz w:val="24"/>
          <w:szCs w:val="24"/>
        </w:rPr>
        <w:t xml:space="preserve">In the impending four to five years it is exceptionally likely that the Turkish business will develop to be more </w:t>
      </w:r>
      <w:r w:rsidR="00D422C6" w:rsidRPr="00970C7C">
        <w:rPr>
          <w:sz w:val="24"/>
          <w:szCs w:val="24"/>
        </w:rPr>
        <w:t>shoppers</w:t>
      </w:r>
      <w:r w:rsidRPr="00970C7C">
        <w:rPr>
          <w:sz w:val="24"/>
          <w:szCs w:val="24"/>
        </w:rPr>
        <w:t xml:space="preserve"> amicable and Neon Cosmetics stands to pick up from this development in spite of the intense rivalry forced by the neighbourhood and existing firms.</w:t>
      </w:r>
    </w:p>
    <w:p w:rsidR="007B0C47" w:rsidRDefault="007B0C47" w:rsidP="000C288B">
      <w:pPr>
        <w:jc w:val="both"/>
        <w:rPr>
          <w:sz w:val="24"/>
          <w:szCs w:val="24"/>
        </w:rPr>
      </w:pPr>
    </w:p>
    <w:p w:rsidR="007B0C47" w:rsidRPr="0006662A" w:rsidRDefault="00C91A36" w:rsidP="000C288B">
      <w:pPr>
        <w:jc w:val="both"/>
        <w:rPr>
          <w:b/>
          <w:sz w:val="24"/>
          <w:szCs w:val="24"/>
          <w:u w:val="single"/>
        </w:rPr>
      </w:pPr>
      <w:r w:rsidRPr="0006662A">
        <w:rPr>
          <w:b/>
          <w:sz w:val="24"/>
          <w:szCs w:val="24"/>
          <w:u w:val="single"/>
        </w:rPr>
        <w:t>Conclusion/Recommendation</w:t>
      </w:r>
    </w:p>
    <w:p w:rsidR="0085362C" w:rsidRDefault="0006662A" w:rsidP="000C288B">
      <w:pPr>
        <w:jc w:val="both"/>
        <w:rPr>
          <w:sz w:val="24"/>
          <w:szCs w:val="24"/>
        </w:rPr>
      </w:pPr>
      <w:r w:rsidRPr="0006662A">
        <w:rPr>
          <w:sz w:val="24"/>
          <w:szCs w:val="24"/>
        </w:rPr>
        <w:t>The report is finished up with a firm stance for Neon Cosmetics entering the Chilean showcase, however it must be watchful in adjusting to different conventions and harvest the advantages Turkish economy gives towards little and medium ventures. Additionally Neon Cosmetics ought to plan to acquaint items spreading over all reaches with tap all the wage bunches. The officeholder makeup industry contradicts an intense rivalry yet in the event that Neon Cosmetics plays its cards right with inventive items and special procedure coupled with far reaching advertising, it stands to support as well as make extensive benefits from the occupant and advanced vibe in turkey.</w:t>
      </w:r>
      <w:r w:rsidRPr="007B0C47">
        <w:rPr>
          <w:sz w:val="24"/>
          <w:szCs w:val="24"/>
        </w:rPr>
        <w:t xml:space="preserve"> </w:t>
      </w:r>
    </w:p>
    <w:p w:rsidR="00585192" w:rsidRDefault="00585192" w:rsidP="00203D6A">
      <w:pPr>
        <w:jc w:val="both"/>
        <w:rPr>
          <w:sz w:val="24"/>
          <w:szCs w:val="24"/>
        </w:rPr>
      </w:pPr>
    </w:p>
    <w:p w:rsidR="00D422C6" w:rsidRDefault="00D422C6" w:rsidP="00203D6A">
      <w:pPr>
        <w:jc w:val="both"/>
        <w:rPr>
          <w:sz w:val="24"/>
          <w:szCs w:val="24"/>
        </w:rPr>
      </w:pPr>
    </w:p>
    <w:p w:rsidR="00203D6A" w:rsidRDefault="00203D6A" w:rsidP="00203D6A">
      <w:pPr>
        <w:jc w:val="both"/>
        <w:rPr>
          <w:b/>
          <w:sz w:val="24"/>
          <w:szCs w:val="24"/>
        </w:rPr>
      </w:pPr>
    </w:p>
    <w:p w:rsidR="00203D6A" w:rsidRDefault="00203D6A" w:rsidP="00203D6A">
      <w:pPr>
        <w:jc w:val="both"/>
        <w:rPr>
          <w:b/>
          <w:sz w:val="24"/>
          <w:szCs w:val="24"/>
        </w:rPr>
      </w:pPr>
    </w:p>
    <w:p w:rsidR="00203D6A" w:rsidRDefault="00203D6A" w:rsidP="00203D6A">
      <w:pPr>
        <w:jc w:val="both"/>
        <w:rPr>
          <w:b/>
          <w:sz w:val="24"/>
          <w:szCs w:val="24"/>
        </w:rPr>
      </w:pPr>
    </w:p>
    <w:p w:rsidR="007E5C2C" w:rsidRPr="00585192" w:rsidRDefault="00585192" w:rsidP="00203D6A">
      <w:pPr>
        <w:jc w:val="both"/>
        <w:rPr>
          <w:b/>
          <w:sz w:val="24"/>
          <w:szCs w:val="24"/>
        </w:rPr>
      </w:pPr>
      <w:r w:rsidRPr="00585192">
        <w:rPr>
          <w:b/>
          <w:sz w:val="24"/>
          <w:szCs w:val="24"/>
        </w:rPr>
        <w:lastRenderedPageBreak/>
        <w:t>References:</w:t>
      </w:r>
    </w:p>
    <w:p w:rsidR="00585192" w:rsidRDefault="00585192" w:rsidP="00203D6A">
      <w:pPr>
        <w:jc w:val="both"/>
      </w:pPr>
      <w:r>
        <w:t xml:space="preserve">2015. </w:t>
      </w:r>
      <w:r w:rsidRPr="001D69D0">
        <w:t xml:space="preserve">[ONLINE] Available at: http://www.unipro.org/home/it/aree_professionali/centro_studi/schede_paese/Continente/Europa/Turchia/2008/documenti/THE_COSMETICS_SECTOR_IN_TURKEY_-_ICE.pdf. </w:t>
      </w:r>
      <w:proofErr w:type="gramStart"/>
      <w:r w:rsidRPr="001D69D0">
        <w:t>[Accessed 08 May 2015].</w:t>
      </w:r>
      <w:proofErr w:type="gramEnd"/>
    </w:p>
    <w:p w:rsidR="00585192" w:rsidRDefault="00585192" w:rsidP="00203D6A">
      <w:pPr>
        <w:jc w:val="both"/>
      </w:pPr>
      <w:r w:rsidRPr="001D69D0">
        <w:t xml:space="preserve">Turkey’s Economy: Now for the Hard Part | Foreign Policy. 2015. Turkey’s Economy: Now for the Hard Part | Foreign Policy. [ONLINE] Available at: http://foreignpolicy.com/2014/08/12/turkeys-economy-now-for-the-hard-part/. </w:t>
      </w:r>
      <w:proofErr w:type="gramStart"/>
      <w:r w:rsidRPr="001D69D0">
        <w:t>[Accessed 08 May 2015].</w:t>
      </w:r>
      <w:proofErr w:type="gramEnd"/>
    </w:p>
    <w:p w:rsidR="00585192" w:rsidRDefault="00585192" w:rsidP="00203D6A">
      <w:pPr>
        <w:jc w:val="both"/>
      </w:pPr>
      <w:r w:rsidRPr="001D69D0">
        <w:t xml:space="preserve">Turkey GDP Growth Rate | 1998-2015 | Data | Chart | Calendar | </w:t>
      </w:r>
      <w:proofErr w:type="gramStart"/>
      <w:r w:rsidRPr="001D69D0">
        <w:t>Forecast .</w:t>
      </w:r>
      <w:proofErr w:type="gramEnd"/>
      <w:r w:rsidRPr="001D69D0">
        <w:t xml:space="preserve"> 2015. Turkey GDP Growth Rate | 1998-2015 | Data | Chart | Calendar | </w:t>
      </w:r>
      <w:proofErr w:type="gramStart"/>
      <w:r w:rsidRPr="001D69D0">
        <w:t>Forecast .</w:t>
      </w:r>
      <w:proofErr w:type="gramEnd"/>
      <w:r w:rsidRPr="001D69D0">
        <w:t xml:space="preserve"> [ONLINE] Available at: http://www.tradingeconomics.com/turkey/gdp-growth. </w:t>
      </w:r>
      <w:proofErr w:type="gramStart"/>
      <w:r w:rsidRPr="001D69D0">
        <w:t>[Accessed 08 May 2015].</w:t>
      </w:r>
      <w:proofErr w:type="gramEnd"/>
    </w:p>
    <w:p w:rsidR="00585192" w:rsidRDefault="00585192" w:rsidP="00203D6A">
      <w:pPr>
        <w:jc w:val="both"/>
      </w:pPr>
      <w:proofErr w:type="gramStart"/>
      <w:r w:rsidRPr="001D69D0">
        <w:t>Inflation Turkey 2014 – CPI inflation Turkey 2014.</w:t>
      </w:r>
      <w:proofErr w:type="gramEnd"/>
      <w:r w:rsidRPr="001D69D0">
        <w:t xml:space="preserve"> 2015. Inflation Turkey 2014 – CPI inflation Turkey 2014. [ONLINE] Available at: http://www.inflation.eu/inflation-rates/turkey/historic-inflation/cpi-inflation-turkey-2014.aspx. </w:t>
      </w:r>
      <w:proofErr w:type="gramStart"/>
      <w:r w:rsidRPr="001D69D0">
        <w:t>[Accessed 08 May 2015].</w:t>
      </w:r>
      <w:proofErr w:type="gramEnd"/>
    </w:p>
    <w:p w:rsidR="00585192" w:rsidRDefault="00585192" w:rsidP="00203D6A">
      <w:pPr>
        <w:jc w:val="both"/>
      </w:pPr>
      <w:r>
        <w:t xml:space="preserve">( ISTANBUL - </w:t>
      </w:r>
      <w:proofErr w:type="spellStart"/>
      <w:r>
        <w:t>Doğan</w:t>
      </w:r>
      <w:proofErr w:type="spellEnd"/>
      <w:r>
        <w:t xml:space="preserve"> News Agency).http://www.hurriyetdailynews.com/turkeys-unemployment-rate-increases-to-4-year-high-.aspx?pageID=238&amp;nID=79738&amp;NewsCatID=347//www.austrade.gov.au/Export/Export-Markets/Countries/Turkey/Industries#.VUrv_txd9Xoively entering the Middle East, Central Asia and Russian market.</w:t>
      </w:r>
    </w:p>
    <w:p w:rsidR="00585192" w:rsidRDefault="00585192" w:rsidP="00203D6A">
      <w:pPr>
        <w:jc w:val="both"/>
      </w:pPr>
      <w:r w:rsidRPr="001D69D0">
        <w:t xml:space="preserve">Turkey’s Current Account Deficit More Than Halves in January - </w:t>
      </w:r>
      <w:proofErr w:type="gramStart"/>
      <w:r w:rsidRPr="001D69D0">
        <w:t>WSJ .</w:t>
      </w:r>
      <w:proofErr w:type="gramEnd"/>
      <w:r w:rsidRPr="001D69D0">
        <w:t xml:space="preserve"> 2015. Turkey’s Current Account Deficit More Than Halves in January - </w:t>
      </w:r>
      <w:proofErr w:type="gramStart"/>
      <w:r w:rsidRPr="001D69D0">
        <w:t>WSJ .</w:t>
      </w:r>
      <w:proofErr w:type="gramEnd"/>
      <w:r w:rsidRPr="001D69D0">
        <w:t xml:space="preserve"> [ONLINE] Available at: http://www.wsj.com/articles/turkeys-current-account-deficit-halves-in-january-1426092711. </w:t>
      </w:r>
      <w:proofErr w:type="gramStart"/>
      <w:r w:rsidRPr="001D69D0">
        <w:t>[Accessed 08 May 2015].</w:t>
      </w:r>
      <w:proofErr w:type="gramEnd"/>
    </w:p>
    <w:p w:rsidR="00585192" w:rsidRDefault="00585192" w:rsidP="00203D6A">
      <w:pPr>
        <w:jc w:val="both"/>
      </w:pPr>
      <w:r w:rsidRPr="001D69D0">
        <w:t xml:space="preserve">Doing business - Tariffs and regulations – Turkey – For Australian exporters - </w:t>
      </w:r>
      <w:proofErr w:type="spellStart"/>
      <w:proofErr w:type="gramStart"/>
      <w:r w:rsidRPr="001D69D0">
        <w:t>Austrade</w:t>
      </w:r>
      <w:proofErr w:type="spellEnd"/>
      <w:r w:rsidRPr="001D69D0">
        <w:t xml:space="preserve"> .</w:t>
      </w:r>
      <w:proofErr w:type="gramEnd"/>
      <w:r w:rsidRPr="001D69D0">
        <w:t xml:space="preserve"> 2015. Doing business - Tariffs and regulations – Turkey – For Australian exporters - </w:t>
      </w:r>
      <w:proofErr w:type="spellStart"/>
      <w:proofErr w:type="gramStart"/>
      <w:r w:rsidRPr="001D69D0">
        <w:t>Austrade</w:t>
      </w:r>
      <w:proofErr w:type="spellEnd"/>
      <w:r w:rsidRPr="001D69D0">
        <w:t xml:space="preserve"> .</w:t>
      </w:r>
      <w:proofErr w:type="gramEnd"/>
      <w:r w:rsidRPr="001D69D0">
        <w:t xml:space="preserve"> [ONLINE] Available at: https://www.austrade.gov.au/Export/Export-Markets/Countries/Turkey/Doing-business/Tariffs-and-regulations#.VUr1htxd9Xo. </w:t>
      </w:r>
      <w:proofErr w:type="gramStart"/>
      <w:r w:rsidRPr="001D69D0">
        <w:t>[Accessed 08 May 2015].</w:t>
      </w:r>
      <w:proofErr w:type="gramEnd"/>
    </w:p>
    <w:p w:rsidR="00585192" w:rsidRDefault="00585192" w:rsidP="00203D6A">
      <w:pPr>
        <w:jc w:val="both"/>
      </w:pPr>
      <w:proofErr w:type="gramStart"/>
      <w:r w:rsidRPr="001D69D0">
        <w:t xml:space="preserve">Programs | </w:t>
      </w:r>
      <w:proofErr w:type="spellStart"/>
      <w:r w:rsidRPr="001D69D0">
        <w:t>Center</w:t>
      </w:r>
      <w:proofErr w:type="spellEnd"/>
      <w:r w:rsidRPr="001D69D0">
        <w:t xml:space="preserve"> for Strategic and International Studies.</w:t>
      </w:r>
      <w:proofErr w:type="gramEnd"/>
      <w:r w:rsidRPr="001D69D0">
        <w:t xml:space="preserve"> 2015. Programs | </w:t>
      </w:r>
      <w:proofErr w:type="spellStart"/>
      <w:r w:rsidRPr="001D69D0">
        <w:t>Center</w:t>
      </w:r>
      <w:proofErr w:type="spellEnd"/>
      <w:r w:rsidRPr="001D69D0">
        <w:t xml:space="preserve"> for Strategic and International Studies. [ONLINE] Available at: http://csis.org/programs/kissinger-chair/us-turkey-strategic-initiative/turkey. </w:t>
      </w:r>
      <w:proofErr w:type="gramStart"/>
      <w:r w:rsidRPr="001D69D0">
        <w:t>[Accessed 08 May 2015].</w:t>
      </w:r>
      <w:proofErr w:type="gramEnd"/>
    </w:p>
    <w:p w:rsidR="00585192" w:rsidRDefault="00585192" w:rsidP="00203D6A">
      <w:pPr>
        <w:jc w:val="both"/>
      </w:pPr>
      <w:r w:rsidRPr="001D69D0">
        <w:t xml:space="preserve">Economic Outlook - Invest in </w:t>
      </w:r>
      <w:proofErr w:type="gramStart"/>
      <w:r w:rsidRPr="001D69D0">
        <w:t>Turkey .</w:t>
      </w:r>
      <w:proofErr w:type="gramEnd"/>
      <w:r w:rsidRPr="001D69D0">
        <w:t xml:space="preserve"> 2015. Economic Outlook - Invest in </w:t>
      </w:r>
      <w:proofErr w:type="gramStart"/>
      <w:r w:rsidRPr="001D69D0">
        <w:t>Turkey .</w:t>
      </w:r>
      <w:proofErr w:type="gramEnd"/>
      <w:r w:rsidRPr="001D69D0">
        <w:t xml:space="preserve"> [ONLINE] Available at: http://www.invest.gov.tr/en-us/turkey/factsandfigures/pages/economy.aspx. </w:t>
      </w:r>
      <w:proofErr w:type="gramStart"/>
      <w:r w:rsidRPr="001D69D0">
        <w:t>[Accessed 08 May 2015].</w:t>
      </w:r>
      <w:proofErr w:type="gramEnd"/>
    </w:p>
    <w:p w:rsidR="00585192" w:rsidRDefault="00585192" w:rsidP="00203D6A">
      <w:pPr>
        <w:jc w:val="both"/>
      </w:pPr>
      <w:r w:rsidRPr="008C2606">
        <w:t xml:space="preserve">Legal and Political Structure - Invest in Turkey. 2015. [ONLINE] Available at: http://www.invest.gov.tr/en-US/turkey/factsandfigures/Pages/LegalAndPoliticalStructure.aspx. </w:t>
      </w:r>
      <w:proofErr w:type="gramStart"/>
      <w:r w:rsidRPr="008C2606">
        <w:t>[Accessed 08 May 2015].</w:t>
      </w:r>
      <w:proofErr w:type="gramEnd"/>
    </w:p>
    <w:p w:rsidR="00585192" w:rsidRDefault="00585192" w:rsidP="00203D6A">
      <w:pPr>
        <w:jc w:val="both"/>
      </w:pPr>
      <w:r w:rsidRPr="008C2606">
        <w:t>Establishing a Business in Turkey - Invest in Turkey. 2015. [ONLINE] Available at: http://www.invest.gov.tr/en-</w:t>
      </w:r>
      <w:r w:rsidRPr="008C2606">
        <w:lastRenderedPageBreak/>
        <w:t xml:space="preserve">US/investmentguide/investorsguide/Pages/EstablishingABusinessInTR.aspx. </w:t>
      </w:r>
      <w:proofErr w:type="gramStart"/>
      <w:r w:rsidRPr="008C2606">
        <w:t>[Accessed 08 May 2015].</w:t>
      </w:r>
      <w:proofErr w:type="gramEnd"/>
    </w:p>
    <w:p w:rsidR="00585192" w:rsidRDefault="00585192" w:rsidP="00203D6A">
      <w:pPr>
        <w:jc w:val="both"/>
      </w:pPr>
      <w:r w:rsidRPr="00D944D4">
        <w:t xml:space="preserve">Turkey - </w:t>
      </w:r>
      <w:proofErr w:type="spellStart"/>
      <w:r w:rsidRPr="00D944D4">
        <w:t>Geert</w:t>
      </w:r>
      <w:proofErr w:type="spellEnd"/>
      <w:r w:rsidRPr="00D944D4">
        <w:t xml:space="preserve"> </w:t>
      </w:r>
      <w:proofErr w:type="spellStart"/>
      <w:r w:rsidRPr="00D944D4">
        <w:t>Hofstede</w:t>
      </w:r>
      <w:proofErr w:type="spellEnd"/>
      <w:r w:rsidRPr="00D944D4">
        <w:t xml:space="preserve">. 2015. Turkey - </w:t>
      </w:r>
      <w:proofErr w:type="spellStart"/>
      <w:r w:rsidRPr="00D944D4">
        <w:t>Geert</w:t>
      </w:r>
      <w:proofErr w:type="spellEnd"/>
      <w:r w:rsidRPr="00D944D4">
        <w:t xml:space="preserve"> </w:t>
      </w:r>
      <w:proofErr w:type="spellStart"/>
      <w:r w:rsidRPr="00D944D4">
        <w:t>Hofstede</w:t>
      </w:r>
      <w:proofErr w:type="spellEnd"/>
      <w:r w:rsidRPr="00D944D4">
        <w:t xml:space="preserve">. [ONLINE] Available at: http://geert-hofstede.com/turkey.html. </w:t>
      </w:r>
      <w:proofErr w:type="gramStart"/>
      <w:r w:rsidRPr="00D944D4">
        <w:t>[Accessed 08 May 2015].</w:t>
      </w:r>
      <w:proofErr w:type="gramEnd"/>
    </w:p>
    <w:p w:rsidR="00585192" w:rsidRDefault="00585192" w:rsidP="00203D6A">
      <w:pPr>
        <w:jc w:val="both"/>
      </w:pPr>
      <w:proofErr w:type="gramStart"/>
      <w:r w:rsidRPr="008C2606">
        <w:t>Foreign Direct Investment Law - All About Turkey.</w:t>
      </w:r>
      <w:proofErr w:type="gramEnd"/>
      <w:r w:rsidRPr="008C2606">
        <w:t xml:space="preserve"> 2015. [ONLINE] Available at: http://www.allaboutturkey.com/investment.htm. </w:t>
      </w:r>
      <w:proofErr w:type="gramStart"/>
      <w:r w:rsidRPr="008C2606">
        <w:t>[Accessed 08 May 2015].</w:t>
      </w:r>
      <w:proofErr w:type="gramEnd"/>
    </w:p>
    <w:p w:rsidR="00585192" w:rsidRDefault="00585192" w:rsidP="00203D6A">
      <w:pPr>
        <w:jc w:val="both"/>
      </w:pPr>
      <w:r w:rsidRPr="008C2606">
        <w:t xml:space="preserve">Terms of Employment - Invest in Turkey. 2015. [ONLINE] Available at: http://www.invest.gov.tr/en-US/investmentguide/investorsguide/employeesandsocialsecurity/Pages/TermsOfEmployment.aspx. </w:t>
      </w:r>
      <w:proofErr w:type="gramStart"/>
      <w:r w:rsidRPr="008C2606">
        <w:t>[Accessed 08 May 2015].</w:t>
      </w:r>
      <w:proofErr w:type="gramEnd"/>
      <w:r w:rsidRPr="008C2606">
        <w:t xml:space="preserve"> </w:t>
      </w:r>
    </w:p>
    <w:p w:rsidR="00585192" w:rsidRDefault="00585192" w:rsidP="00203D6A">
      <w:pPr>
        <w:jc w:val="both"/>
      </w:pPr>
      <w:r w:rsidRPr="008C2606">
        <w:t xml:space="preserve">FDI in Turkey - Invest in Turkey. 2015. [ONLINE] Available at: http://www.invest.gov.tr/en-US/investmentguide/investorsguide/Pages/FDIinTurkey.aspx. </w:t>
      </w:r>
      <w:proofErr w:type="gramStart"/>
      <w:r w:rsidRPr="008C2606">
        <w:t>[Accessed 08 May 2015].</w:t>
      </w:r>
      <w:proofErr w:type="gramEnd"/>
    </w:p>
    <w:p w:rsidR="00585192" w:rsidRDefault="00585192" w:rsidP="00203D6A">
      <w:pPr>
        <w:jc w:val="both"/>
      </w:pPr>
      <w:r w:rsidRPr="008C2606">
        <w:t>Special Investment Z</w:t>
      </w:r>
      <w:r>
        <w:t xml:space="preserve">ones - Invest in Turkey. 2015. </w:t>
      </w:r>
      <w:r w:rsidRPr="008C2606">
        <w:t xml:space="preserve">[ONLINE] Available at: http://www.invest.gov.tr/en-US/investmentguide/investorsguide/Pages/SpecialInvestmentZones.aspx. </w:t>
      </w:r>
      <w:proofErr w:type="gramStart"/>
      <w:r w:rsidRPr="008C2606">
        <w:t>[Accessed 08 May 2015].</w:t>
      </w:r>
      <w:proofErr w:type="gramEnd"/>
    </w:p>
    <w:p w:rsidR="00585192" w:rsidRDefault="00585192" w:rsidP="00203D6A">
      <w:pPr>
        <w:jc w:val="both"/>
      </w:pPr>
      <w:proofErr w:type="gramStart"/>
      <w:r w:rsidRPr="008C2606">
        <w:t>Banking system - All about Turkey.</w:t>
      </w:r>
      <w:proofErr w:type="gramEnd"/>
      <w:r w:rsidRPr="008C2606">
        <w:t xml:space="preserve"> 2015. [ONLINE] Available at: http://www.allaboutturkey.com/banks.htm. </w:t>
      </w:r>
      <w:proofErr w:type="gramStart"/>
      <w:r w:rsidRPr="008C2606">
        <w:t>[Accessed 08 May 2015].</w:t>
      </w:r>
      <w:proofErr w:type="gramEnd"/>
    </w:p>
    <w:p w:rsidR="00585192" w:rsidRDefault="00585192" w:rsidP="00203D6A">
      <w:pPr>
        <w:jc w:val="both"/>
      </w:pPr>
      <w:proofErr w:type="gramStart"/>
      <w:r w:rsidRPr="008C2606">
        <w:t>IFC Strategy in Turkey.</w:t>
      </w:r>
      <w:proofErr w:type="gramEnd"/>
      <w:r w:rsidRPr="008C2606">
        <w:t xml:space="preserve"> 2015. [ONLINE] Available at: http://www.ifc.org/wps/wcm/connect/region__ext_content/regions/europe+middle+east+and+north+africa/ifc+in+europe+and+central+asia/countries/turkey+country+landing+page. </w:t>
      </w:r>
      <w:proofErr w:type="gramStart"/>
      <w:r w:rsidRPr="008C2606">
        <w:t>[Accessed 08 May 2015].</w:t>
      </w:r>
      <w:proofErr w:type="gramEnd"/>
    </w:p>
    <w:p w:rsidR="00585192" w:rsidRDefault="00585192" w:rsidP="00203D6A">
      <w:pPr>
        <w:jc w:val="both"/>
      </w:pPr>
      <w:proofErr w:type="gramStart"/>
      <w:r w:rsidRPr="00E102DD">
        <w:t>Turkey Interest Rate - News, Data, Forecasts and Charts.</w:t>
      </w:r>
      <w:proofErr w:type="gramEnd"/>
      <w:r w:rsidRPr="00E102DD">
        <w:t xml:space="preserve"> 2015. [ONLINE] Available at: https://www.focus-economics.com/country-indicator/turkey/interest-rate. </w:t>
      </w:r>
      <w:proofErr w:type="gramStart"/>
      <w:r w:rsidRPr="00E102DD">
        <w:t>[Accessed 08 May 2015].</w:t>
      </w:r>
      <w:proofErr w:type="gramEnd"/>
    </w:p>
    <w:p w:rsidR="00585192" w:rsidRDefault="00585192" w:rsidP="00203D6A">
      <w:pPr>
        <w:jc w:val="both"/>
      </w:pPr>
      <w:r w:rsidRPr="00E102DD">
        <w:t xml:space="preserve">Turkey Bank Account Rates - Compare Turkish Bank Interest Rates. 2015. Turkey Bank Account Rates - Compare Turkish Bank Interest Rates. [ONLINE] Available at: http://turkey.deposits.org/. </w:t>
      </w:r>
      <w:proofErr w:type="gramStart"/>
      <w:r w:rsidRPr="00E102DD">
        <w:t>[Accessed 08 May 2015].</w:t>
      </w:r>
      <w:proofErr w:type="gramEnd"/>
    </w:p>
    <w:p w:rsidR="00585192" w:rsidRDefault="00585192" w:rsidP="00203D6A">
      <w:pPr>
        <w:jc w:val="both"/>
      </w:pPr>
      <w:r w:rsidRPr="00E102DD">
        <w:t xml:space="preserve">Turkish Lira Exchange Rate Today With Live Turkish Lira Currency Converter - TRY at Exchange Rates UK. 2015. Turkish Lira Exchange Rate Today With Live Turkish Lira Currency Converter - TRY at Exchange Rates UK. [ONLINE] Available at: http://www.exchangerates.org.uk/Turkish-Lira-TRY-currency-table.html. </w:t>
      </w:r>
      <w:proofErr w:type="gramStart"/>
      <w:r w:rsidRPr="00E102DD">
        <w:t>[Accessed 08 May 2015].</w:t>
      </w:r>
      <w:proofErr w:type="gramEnd"/>
    </w:p>
    <w:p w:rsidR="00585192" w:rsidRDefault="00585192" w:rsidP="00203D6A">
      <w:pPr>
        <w:jc w:val="both"/>
      </w:pPr>
      <w:r w:rsidRPr="00E102DD">
        <w:t xml:space="preserve">Transfer of dividends outside Turkey - </w:t>
      </w:r>
      <w:proofErr w:type="spellStart"/>
      <w:r w:rsidRPr="00E102DD">
        <w:t>Inlawco</w:t>
      </w:r>
      <w:proofErr w:type="spellEnd"/>
      <w:r w:rsidRPr="00E102DD">
        <w:t xml:space="preserve"> law offices, international lawyers and counsels in </w:t>
      </w:r>
      <w:proofErr w:type="spellStart"/>
      <w:proofErr w:type="gramStart"/>
      <w:r w:rsidRPr="00E102DD">
        <w:t>istanbul</w:t>
      </w:r>
      <w:proofErr w:type="spellEnd"/>
      <w:proofErr w:type="gramEnd"/>
      <w:r w:rsidRPr="00E102DD">
        <w:t xml:space="preserve">, acting all over Turkey. 2015. Transfer of dividends outside Turkey - </w:t>
      </w:r>
      <w:proofErr w:type="spellStart"/>
      <w:r w:rsidRPr="00E102DD">
        <w:t>Inlawco</w:t>
      </w:r>
      <w:proofErr w:type="spellEnd"/>
      <w:r w:rsidRPr="00E102DD">
        <w:t xml:space="preserve"> law offices, international lawyers and counsels in </w:t>
      </w:r>
      <w:proofErr w:type="spellStart"/>
      <w:proofErr w:type="gramStart"/>
      <w:r w:rsidRPr="00E102DD">
        <w:t>istanbul</w:t>
      </w:r>
      <w:proofErr w:type="spellEnd"/>
      <w:proofErr w:type="gramEnd"/>
      <w:r w:rsidRPr="00E102DD">
        <w:t xml:space="preserve">, acting all over Turkey. [ONLINE] Available at: http://www.inlawco.com/en/transfer-of-dividends-outside-turkey. </w:t>
      </w:r>
      <w:proofErr w:type="gramStart"/>
      <w:r w:rsidRPr="00E102DD">
        <w:t>[Accessed 08 May 2015].</w:t>
      </w:r>
      <w:proofErr w:type="gramEnd"/>
    </w:p>
    <w:p w:rsidR="00585192" w:rsidRDefault="00585192" w:rsidP="00203D6A">
      <w:pPr>
        <w:jc w:val="both"/>
      </w:pPr>
      <w:proofErr w:type="gramStart"/>
      <w:r w:rsidRPr="00E102DD">
        <w:t>Holidays and observances in Turkey in 2015.</w:t>
      </w:r>
      <w:proofErr w:type="gramEnd"/>
      <w:r w:rsidRPr="00E102DD">
        <w:t xml:space="preserve"> 2015. Holidays and observances in Turkey in 2015. [ONLINE] Available at: http://www.timeanddate.com/holidays/turkey/. </w:t>
      </w:r>
      <w:proofErr w:type="gramStart"/>
      <w:r w:rsidRPr="00E102DD">
        <w:t>[Accessed 08 May 2015].</w:t>
      </w:r>
      <w:proofErr w:type="gramEnd"/>
    </w:p>
    <w:p w:rsidR="00664247" w:rsidRPr="000C106E" w:rsidRDefault="00664247" w:rsidP="00203D6A">
      <w:pPr>
        <w:jc w:val="both"/>
        <w:rPr>
          <w:sz w:val="24"/>
          <w:szCs w:val="24"/>
        </w:rPr>
      </w:pPr>
    </w:p>
    <w:sectPr w:rsidR="00664247" w:rsidRPr="000C106E" w:rsidSect="00F44F74">
      <w:headerReference w:type="default" r:id="rId2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29C" w:rsidRDefault="00DF029C" w:rsidP="007E205F">
      <w:pPr>
        <w:spacing w:after="0" w:line="240" w:lineRule="auto"/>
      </w:pPr>
      <w:r>
        <w:separator/>
      </w:r>
    </w:p>
  </w:endnote>
  <w:endnote w:type="continuationSeparator" w:id="0">
    <w:p w:rsidR="00DF029C" w:rsidRDefault="00DF029C" w:rsidP="007E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29C" w:rsidRDefault="00DF029C" w:rsidP="007E205F">
      <w:pPr>
        <w:spacing w:after="0" w:line="240" w:lineRule="auto"/>
      </w:pPr>
      <w:r>
        <w:separator/>
      </w:r>
    </w:p>
  </w:footnote>
  <w:footnote w:type="continuationSeparator" w:id="0">
    <w:p w:rsidR="00DF029C" w:rsidRDefault="00DF029C" w:rsidP="007E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205713"/>
      <w:docPartObj>
        <w:docPartGallery w:val="Page Numbers (Top of Page)"/>
        <w:docPartUnique/>
      </w:docPartObj>
    </w:sdtPr>
    <w:sdtEndPr>
      <w:rPr>
        <w:noProof/>
      </w:rPr>
    </w:sdtEndPr>
    <w:sdtContent>
      <w:p w:rsidR="000C288B" w:rsidRDefault="00E9329B">
        <w:pPr>
          <w:pStyle w:val="Header"/>
          <w:jc w:val="center"/>
        </w:pPr>
        <w:r>
          <w:fldChar w:fldCharType="begin"/>
        </w:r>
        <w:r w:rsidR="000C288B">
          <w:instrText xml:space="preserve"> PAGE   \* MERGEFORMAT </w:instrText>
        </w:r>
        <w:r>
          <w:fldChar w:fldCharType="separate"/>
        </w:r>
        <w:r w:rsidR="00B754F6">
          <w:rPr>
            <w:noProof/>
          </w:rPr>
          <w:t>4</w:t>
        </w:r>
        <w:r>
          <w:rPr>
            <w:noProof/>
          </w:rPr>
          <w:fldChar w:fldCharType="end"/>
        </w:r>
      </w:p>
    </w:sdtContent>
  </w:sdt>
  <w:p w:rsidR="000C288B" w:rsidRDefault="000C28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918E6"/>
    <w:multiLevelType w:val="hybridMultilevel"/>
    <w:tmpl w:val="BD4C8E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53664B0"/>
    <w:multiLevelType w:val="multilevel"/>
    <w:tmpl w:val="F6F0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E03FD9"/>
    <w:multiLevelType w:val="multilevel"/>
    <w:tmpl w:val="2D72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6A1EA5"/>
    <w:multiLevelType w:val="hybridMultilevel"/>
    <w:tmpl w:val="CAEE93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footnotePr>
    <w:footnote w:id="-1"/>
    <w:footnote w:id="0"/>
  </w:footnotePr>
  <w:endnotePr>
    <w:endnote w:id="-1"/>
    <w:endnote w:id="0"/>
  </w:endnotePr>
  <w:compat/>
  <w:rsids>
    <w:rsidRoot w:val="00E80AF6"/>
    <w:rsid w:val="0000448E"/>
    <w:rsid w:val="00037F85"/>
    <w:rsid w:val="00040A01"/>
    <w:rsid w:val="0006662A"/>
    <w:rsid w:val="00085A94"/>
    <w:rsid w:val="00087192"/>
    <w:rsid w:val="00095532"/>
    <w:rsid w:val="000A06A2"/>
    <w:rsid w:val="000C106E"/>
    <w:rsid w:val="000C288B"/>
    <w:rsid w:val="000C4E8F"/>
    <w:rsid w:val="001362AC"/>
    <w:rsid w:val="001441EF"/>
    <w:rsid w:val="00183CBA"/>
    <w:rsid w:val="001C061D"/>
    <w:rsid w:val="001C12F7"/>
    <w:rsid w:val="00203D6A"/>
    <w:rsid w:val="00225037"/>
    <w:rsid w:val="00242438"/>
    <w:rsid w:val="002F11B4"/>
    <w:rsid w:val="00303910"/>
    <w:rsid w:val="003063CF"/>
    <w:rsid w:val="0037642C"/>
    <w:rsid w:val="003E2DB1"/>
    <w:rsid w:val="0047336E"/>
    <w:rsid w:val="00475D6E"/>
    <w:rsid w:val="00495141"/>
    <w:rsid w:val="00585192"/>
    <w:rsid w:val="00617355"/>
    <w:rsid w:val="00664247"/>
    <w:rsid w:val="0067588C"/>
    <w:rsid w:val="00681CCB"/>
    <w:rsid w:val="00694467"/>
    <w:rsid w:val="006A4E19"/>
    <w:rsid w:val="00742E67"/>
    <w:rsid w:val="00755454"/>
    <w:rsid w:val="00787F4B"/>
    <w:rsid w:val="007B0C47"/>
    <w:rsid w:val="007E205F"/>
    <w:rsid w:val="007E5C2C"/>
    <w:rsid w:val="007E6815"/>
    <w:rsid w:val="0085362C"/>
    <w:rsid w:val="00941999"/>
    <w:rsid w:val="009568F3"/>
    <w:rsid w:val="00970C7C"/>
    <w:rsid w:val="009E0A63"/>
    <w:rsid w:val="00A14E8E"/>
    <w:rsid w:val="00A45E5E"/>
    <w:rsid w:val="00AA1ABA"/>
    <w:rsid w:val="00AD0B8E"/>
    <w:rsid w:val="00B12820"/>
    <w:rsid w:val="00B12FF8"/>
    <w:rsid w:val="00B62735"/>
    <w:rsid w:val="00B754F6"/>
    <w:rsid w:val="00B81E45"/>
    <w:rsid w:val="00B90A44"/>
    <w:rsid w:val="00C04F21"/>
    <w:rsid w:val="00C23CF2"/>
    <w:rsid w:val="00C91A36"/>
    <w:rsid w:val="00CC0DCA"/>
    <w:rsid w:val="00CC2D65"/>
    <w:rsid w:val="00D12405"/>
    <w:rsid w:val="00D33AE5"/>
    <w:rsid w:val="00D422C6"/>
    <w:rsid w:val="00DA195F"/>
    <w:rsid w:val="00DF029C"/>
    <w:rsid w:val="00E80AF6"/>
    <w:rsid w:val="00E9329B"/>
    <w:rsid w:val="00EA2962"/>
    <w:rsid w:val="00EA6B22"/>
    <w:rsid w:val="00EB3A88"/>
    <w:rsid w:val="00ED6715"/>
    <w:rsid w:val="00EE3EF2"/>
    <w:rsid w:val="00F35FC7"/>
    <w:rsid w:val="00F44F74"/>
    <w:rsid w:val="00F50190"/>
    <w:rsid w:val="00FE1CE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74"/>
  </w:style>
  <w:style w:type="paragraph" w:styleId="Heading1">
    <w:name w:val="heading 1"/>
    <w:basedOn w:val="Normal"/>
    <w:next w:val="Normal"/>
    <w:link w:val="Heading1Char"/>
    <w:uiPriority w:val="9"/>
    <w:qFormat/>
    <w:rsid w:val="004951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A01"/>
    <w:rPr>
      <w:rFonts w:ascii="Tahoma" w:hAnsi="Tahoma" w:cs="Tahoma"/>
      <w:sz w:val="16"/>
      <w:szCs w:val="16"/>
    </w:rPr>
  </w:style>
  <w:style w:type="paragraph" w:styleId="ListParagraph">
    <w:name w:val="List Paragraph"/>
    <w:basedOn w:val="Normal"/>
    <w:uiPriority w:val="34"/>
    <w:qFormat/>
    <w:rsid w:val="001C061D"/>
    <w:pPr>
      <w:ind w:left="720"/>
      <w:contextualSpacing/>
    </w:pPr>
  </w:style>
  <w:style w:type="paragraph" w:styleId="Header">
    <w:name w:val="header"/>
    <w:basedOn w:val="Normal"/>
    <w:link w:val="HeaderChar"/>
    <w:uiPriority w:val="99"/>
    <w:unhideWhenUsed/>
    <w:rsid w:val="007E2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05F"/>
  </w:style>
  <w:style w:type="paragraph" w:styleId="Footer">
    <w:name w:val="footer"/>
    <w:basedOn w:val="Normal"/>
    <w:link w:val="FooterChar"/>
    <w:uiPriority w:val="99"/>
    <w:unhideWhenUsed/>
    <w:rsid w:val="007E2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05F"/>
  </w:style>
  <w:style w:type="table" w:styleId="TableGrid">
    <w:name w:val="Table Grid"/>
    <w:basedOn w:val="TableNormal"/>
    <w:uiPriority w:val="59"/>
    <w:rsid w:val="00CC0D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85192"/>
    <w:rPr>
      <w:color w:val="0000FF" w:themeColor="hyperlink"/>
      <w:u w:val="single"/>
    </w:rPr>
  </w:style>
  <w:style w:type="character" w:customStyle="1" w:styleId="apple-converted-space">
    <w:name w:val="apple-converted-space"/>
    <w:basedOn w:val="DefaultParagraphFont"/>
    <w:rsid w:val="00585192"/>
  </w:style>
  <w:style w:type="paragraph" w:customStyle="1" w:styleId="TOCHeading1">
    <w:name w:val="TOC Heading1"/>
    <w:basedOn w:val="Heading1"/>
    <w:next w:val="Normal"/>
    <w:uiPriority w:val="39"/>
    <w:unhideWhenUsed/>
    <w:qFormat/>
    <w:rsid w:val="00495141"/>
    <w:pPr>
      <w:outlineLvl w:val="9"/>
    </w:pPr>
    <w:rPr>
      <w:rFonts w:ascii="Calibri" w:eastAsia="MS Gothic" w:hAnsi="Calibri" w:cs="Times New Roman"/>
      <w:color w:val="365F91"/>
      <w:lang w:val="en-US"/>
    </w:rPr>
  </w:style>
  <w:style w:type="character" w:customStyle="1" w:styleId="Heading1Char">
    <w:name w:val="Heading 1 Char"/>
    <w:basedOn w:val="DefaultParagraphFont"/>
    <w:link w:val="Heading1"/>
    <w:uiPriority w:val="9"/>
    <w:rsid w:val="0049514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34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hyperlink" Target="http://www.timeanddate.com/calendar/june-solstice.html"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www.timeanddate.com/calendar/september-equinox.html"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timeanddate.com/holidays/turkey/ataturk-youth-sport-day" TargetMode="External"/><Relationship Id="rId25" Type="http://schemas.openxmlformats.org/officeDocument/2006/relationships/hyperlink" Target="http://www.timeanddate.com/holidays/turkey/new-year-eve" TargetMode="External"/><Relationship Id="rId2" Type="http://schemas.openxmlformats.org/officeDocument/2006/relationships/styles" Target="styles.xml"/><Relationship Id="rId16" Type="http://schemas.openxmlformats.org/officeDocument/2006/relationships/hyperlink" Target="http://www.timeanddate.com/holidays/turkey/labor-and-solidarity-day" TargetMode="External"/><Relationship Id="rId20" Type="http://schemas.openxmlformats.org/officeDocument/2006/relationships/hyperlink" Target="http://www.timeanddate.com/holidays/turkey/victory-da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timeanddate.com/calendar/december-solstice.html" TargetMode="External"/><Relationship Id="rId5" Type="http://schemas.openxmlformats.org/officeDocument/2006/relationships/footnotes" Target="footnotes.xml"/><Relationship Id="rId15" Type="http://schemas.openxmlformats.org/officeDocument/2006/relationships/hyperlink" Target="http://www.timeanddate.com/holidays/turkey/national-sovereignty-children-day" TargetMode="External"/><Relationship Id="rId23" Type="http://schemas.openxmlformats.org/officeDocument/2006/relationships/hyperlink" Target="http://www.timeanddate.com/holidays/turkey/republic-day"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timeanddate.com/holidays/turkey/ramadan-feast-ev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 Id="rId22" Type="http://schemas.openxmlformats.org/officeDocument/2006/relationships/hyperlink" Target="http://www.timeanddate.com/holidays/turkey/sacrifice-feast-eve"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18</Pages>
  <Words>4802</Words>
  <Characters>27376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HP-PC</cp:lastModifiedBy>
  <cp:revision>34</cp:revision>
  <dcterms:created xsi:type="dcterms:W3CDTF">2015-05-07T03:42:00Z</dcterms:created>
  <dcterms:modified xsi:type="dcterms:W3CDTF">2015-11-12T22:44:00Z</dcterms:modified>
</cp:coreProperties>
</file>